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_GB2312" w:eastAsia="仿宋_GB2312" w:cs="仿宋_GB2312"/>
          <w:color w:val="000000"/>
          <w:szCs w:val="32"/>
        </w:rPr>
      </w:pPr>
      <w:bookmarkStart w:id="0" w:name="_GoBack"/>
      <w:bookmarkEnd w:id="0"/>
    </w:p>
    <w:p>
      <w:pPr>
        <w:spacing w:line="560" w:lineRule="exact"/>
        <w:jc w:val="center"/>
        <w:rPr>
          <w:rFonts w:ascii="仿宋_GB2312" w:hAnsi="仿宋_GB2312" w:eastAsia="仿宋_GB2312" w:cs="仿宋_GB2312"/>
          <w:color w:val="000000"/>
          <w:szCs w:val="32"/>
        </w:rPr>
      </w:pPr>
    </w:p>
    <w:p>
      <w:pPr>
        <w:spacing w:line="560" w:lineRule="exact"/>
        <w:jc w:val="center"/>
        <w:rPr>
          <w:rFonts w:ascii="仿宋_GB2312" w:hAnsi="仿宋_GB2312" w:eastAsia="仿宋_GB2312" w:cs="仿宋_GB2312"/>
          <w:color w:val="000000"/>
          <w:szCs w:val="32"/>
        </w:rPr>
      </w:pPr>
    </w:p>
    <w:p>
      <w:pPr>
        <w:spacing w:line="560" w:lineRule="exact"/>
        <w:jc w:val="center"/>
        <w:rPr>
          <w:rFonts w:ascii="仿宋_GB2312" w:hAnsi="仿宋_GB2312" w:eastAsia="仿宋_GB2312" w:cs="仿宋_GB2312"/>
          <w:color w:val="000000"/>
          <w:szCs w:val="32"/>
        </w:rPr>
      </w:pPr>
    </w:p>
    <w:p>
      <w:pPr>
        <w:spacing w:line="560" w:lineRule="exact"/>
        <w:jc w:val="center"/>
        <w:rPr>
          <w:rFonts w:ascii="仿宋_GB2312" w:hAnsi="仿宋_GB2312" w:eastAsia="仿宋_GB2312" w:cs="仿宋_GB2312"/>
          <w:color w:val="000000"/>
          <w:szCs w:val="32"/>
        </w:rPr>
      </w:pPr>
    </w:p>
    <w:p>
      <w:pPr>
        <w:spacing w:line="560" w:lineRule="exact"/>
        <w:jc w:val="center"/>
        <w:rPr>
          <w:rFonts w:ascii="仿宋_GB2312" w:hAnsi="仿宋_GB2312" w:eastAsia="仿宋_GB2312" w:cs="仿宋_GB2312"/>
          <w:color w:val="000000"/>
          <w:szCs w:val="32"/>
        </w:rPr>
      </w:pPr>
    </w:p>
    <w:p>
      <w:pPr>
        <w:spacing w:line="560" w:lineRule="exact"/>
        <w:jc w:val="center"/>
        <w:rPr>
          <w:rFonts w:ascii="仿宋_GB2312" w:hAnsi="仿宋_GB2312" w:eastAsia="仿宋_GB2312" w:cs="仿宋_GB2312"/>
          <w:color w:val="000000"/>
          <w:szCs w:val="32"/>
        </w:rPr>
      </w:pPr>
    </w:p>
    <w:p>
      <w:pPr>
        <w:jc w:val="center"/>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袁府办字〔2023〕35号</w:t>
      </w:r>
    </w:p>
    <w:p>
      <w:pPr>
        <w:rPr>
          <w:rFonts w:ascii="仿宋_GB2312" w:hAnsi="仿宋_GB2312" w:eastAsia="仿宋_GB2312" w:cs="仿宋_GB2312"/>
          <w:color w:val="000000"/>
          <w:szCs w:val="32"/>
        </w:rPr>
      </w:pPr>
    </w:p>
    <w:p>
      <w:pPr>
        <w:pStyle w:val="2"/>
        <w:ind w:left="0" w:leftChars="0" w:firstLine="0"/>
        <w:rPr>
          <w:rFonts w:ascii="仿宋_GB2312" w:hAnsi="仿宋_GB2312" w:eastAsia="仿宋_GB2312" w:cs="仿宋_GB2312"/>
        </w:rPr>
      </w:pPr>
    </w:p>
    <w:p>
      <w:pPr>
        <w:pStyle w:val="2"/>
        <w:ind w:left="0" w:leftChars="0" w:firstLine="0"/>
      </w:pPr>
    </w:p>
    <w:p>
      <w:pPr>
        <w:jc w:val="center"/>
        <w:rPr>
          <w:rFonts w:ascii="方正小标宋简体" w:hAnsi="Calibri" w:eastAsia="方正小标宋简体"/>
          <w:sz w:val="44"/>
          <w:szCs w:val="44"/>
        </w:rPr>
      </w:pPr>
      <w:r>
        <w:rPr>
          <w:rFonts w:hint="eastAsia" w:ascii="方正小标宋简体" w:hAnsi="Calibri" w:eastAsia="方正小标宋简体"/>
          <w:sz w:val="44"/>
          <w:szCs w:val="44"/>
        </w:rPr>
        <w:t>关于印发《袁州区2023年“财农信贷通”</w:t>
      </w:r>
    </w:p>
    <w:p>
      <w:pPr>
        <w:jc w:val="center"/>
        <w:rPr>
          <w:rFonts w:ascii="方正小标宋简体" w:hAnsi="Calibri" w:eastAsia="方正小标宋简体"/>
          <w:sz w:val="44"/>
          <w:szCs w:val="44"/>
        </w:rPr>
      </w:pPr>
      <w:r>
        <w:rPr>
          <w:rFonts w:hint="eastAsia" w:ascii="方正小标宋简体" w:hAnsi="Calibri" w:eastAsia="方正小标宋简体"/>
          <w:sz w:val="44"/>
          <w:szCs w:val="44"/>
        </w:rPr>
        <w:t>工作机制实施方案》的通知</w:t>
      </w:r>
    </w:p>
    <w:p>
      <w:pPr>
        <w:spacing w:line="590" w:lineRule="exact"/>
        <w:rPr>
          <w:rFonts w:ascii="仿宋_GB2312" w:hAnsi="仿宋_GB2312" w:eastAsia="仿宋_GB2312" w:cs="仿宋_GB2312"/>
          <w:color w:val="000000"/>
          <w:kern w:val="0"/>
          <w:szCs w:val="32"/>
        </w:rPr>
      </w:pPr>
    </w:p>
    <w:p>
      <w:pPr>
        <w:spacing w:line="590" w:lineRule="exact"/>
        <w:rPr>
          <w:rFonts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各乡镇人民政府、街道办事处，区直有关单位：</w:t>
      </w:r>
    </w:p>
    <w:p>
      <w:pPr>
        <w:spacing w:line="590" w:lineRule="exact"/>
        <w:ind w:firstLine="640" w:firstLineChars="200"/>
        <w:rPr>
          <w:rFonts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经区政府研究同意，现将《袁州区2023年“财农信贷通”</w:t>
      </w:r>
    </w:p>
    <w:p>
      <w:pPr>
        <w:spacing w:line="590" w:lineRule="exact"/>
        <w:rPr>
          <w:rFonts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工作机制实施方案》印发给你们，请认真贯彻执行。</w:t>
      </w:r>
    </w:p>
    <w:p>
      <w:pPr>
        <w:spacing w:line="590" w:lineRule="exact"/>
        <w:ind w:firstLine="570"/>
        <w:rPr>
          <w:rFonts w:ascii="仿宋_GB2312" w:hAnsi="仿宋_GB2312" w:eastAsia="仿宋_GB2312" w:cs="仿宋_GB2312"/>
          <w:color w:val="000000"/>
          <w:szCs w:val="32"/>
        </w:rPr>
      </w:pPr>
    </w:p>
    <w:p>
      <w:pPr>
        <w:spacing w:line="590" w:lineRule="exact"/>
        <w:ind w:firstLine="570"/>
        <w:rPr>
          <w:rFonts w:ascii="仿宋_GB2312" w:hAnsi="仿宋_GB2312" w:eastAsia="仿宋_GB2312" w:cs="仿宋_GB2312"/>
          <w:color w:val="000000"/>
          <w:szCs w:val="32"/>
        </w:rPr>
      </w:pPr>
    </w:p>
    <w:p>
      <w:pPr>
        <w:spacing w:line="590" w:lineRule="exact"/>
        <w:ind w:firstLine="570"/>
        <w:rPr>
          <w:rFonts w:ascii="仿宋_GB2312" w:hAnsi="仿宋_GB2312" w:eastAsia="仿宋_GB2312" w:cs="仿宋_GB2312"/>
          <w:color w:val="000000"/>
          <w:szCs w:val="32"/>
        </w:rPr>
      </w:pPr>
    </w:p>
    <w:p>
      <w:pPr>
        <w:spacing w:line="590" w:lineRule="exact"/>
        <w:ind w:firstLine="4441" w:firstLineChars="1388"/>
        <w:rPr>
          <w:rFonts w:ascii="仿宋_GB2312" w:hAnsi="仿宋_GB2312" w:eastAsia="仿宋_GB2312" w:cs="仿宋_GB2312"/>
          <w:color w:val="000000"/>
        </w:rPr>
      </w:pPr>
      <w:r>
        <w:rPr>
          <w:rFonts w:hint="eastAsia" w:ascii="仿宋_GB2312" w:hAnsi="仿宋_GB2312" w:eastAsia="仿宋_GB2312" w:cs="仿宋_GB2312"/>
          <w:color w:val="000000"/>
        </w:rPr>
        <w:t>2023年6月24日</w:t>
      </w:r>
    </w:p>
    <w:p>
      <w:pPr>
        <w:spacing w:line="590" w:lineRule="exact"/>
        <w:ind w:firstLine="640" w:firstLineChars="200"/>
        <w:rPr>
          <w:rFonts w:ascii="仿宋_GB2312" w:hAnsi="仿宋_GB2312" w:eastAsia="仿宋_GB2312" w:cs="仿宋_GB2312"/>
          <w:color w:val="000000"/>
        </w:rPr>
      </w:pPr>
      <w:r>
        <w:rPr>
          <w:rFonts w:hint="eastAsia" w:ascii="仿宋_GB2312" w:hAnsi="仿宋_GB2312" w:eastAsia="仿宋_GB2312" w:cs="仿宋_GB2312"/>
          <w:color w:val="000000"/>
          <w:szCs w:val="32"/>
        </w:rPr>
        <w:t>（此件主动公开）</w:t>
      </w:r>
    </w:p>
    <w:p>
      <w:pPr>
        <w:spacing w:line="590" w:lineRule="exact"/>
        <w:rPr>
          <w:rFonts w:ascii="仿宋_GB2312" w:hAnsi="Calibri" w:eastAsia="仿宋_GB2312"/>
          <w:szCs w:val="32"/>
        </w:rPr>
      </w:pPr>
      <w:r>
        <w:rPr>
          <w:rFonts w:hint="eastAsia" w:ascii="仿宋_GB2312" w:hAnsi="Calibri" w:eastAsia="仿宋_GB2312"/>
          <w:szCs w:val="32"/>
        </w:rPr>
        <w:br w:type="page"/>
      </w:r>
    </w:p>
    <w:p>
      <w:pPr>
        <w:spacing w:line="500" w:lineRule="exact"/>
        <w:jc w:val="center"/>
        <w:rPr>
          <w:rFonts w:hint="eastAsia" w:ascii="方正小标宋简体" w:hAnsi="Calibri" w:eastAsia="方正小标宋简体"/>
          <w:sz w:val="44"/>
          <w:szCs w:val="44"/>
        </w:rPr>
      </w:pPr>
    </w:p>
    <w:p>
      <w:pPr>
        <w:jc w:val="center"/>
        <w:rPr>
          <w:rFonts w:ascii="方正小标宋简体" w:hAnsi="Calibri" w:eastAsia="方正小标宋简体"/>
          <w:sz w:val="44"/>
          <w:szCs w:val="44"/>
        </w:rPr>
      </w:pPr>
      <w:r>
        <w:rPr>
          <w:rFonts w:hint="eastAsia" w:ascii="方正小标宋简体" w:hAnsi="Calibri" w:eastAsia="方正小标宋简体"/>
          <w:sz w:val="44"/>
          <w:szCs w:val="44"/>
        </w:rPr>
        <w:t>袁州区2023年“财农信贷通”</w:t>
      </w:r>
    </w:p>
    <w:p>
      <w:pPr>
        <w:spacing w:line="590" w:lineRule="exact"/>
        <w:jc w:val="center"/>
        <w:rPr>
          <w:rFonts w:ascii="仿宋_GB2312" w:hAnsi="Calibri" w:eastAsia="仿宋_GB2312"/>
          <w:szCs w:val="32"/>
        </w:rPr>
      </w:pPr>
      <w:r>
        <w:rPr>
          <w:rFonts w:hint="eastAsia" w:ascii="方正小标宋简体" w:hAnsi="Calibri" w:eastAsia="方正小标宋简体"/>
          <w:sz w:val="44"/>
          <w:szCs w:val="44"/>
        </w:rPr>
        <w:t>工作机制实施方案</w:t>
      </w:r>
    </w:p>
    <w:p>
      <w:pPr>
        <w:spacing w:line="590" w:lineRule="exact"/>
        <w:ind w:firstLine="640" w:firstLineChars="200"/>
        <w:rPr>
          <w:rFonts w:ascii="仿宋_GB2312" w:hAnsi="Calibri" w:eastAsia="仿宋_GB2312"/>
          <w:szCs w:val="32"/>
        </w:rPr>
      </w:pPr>
    </w:p>
    <w:p>
      <w:pPr>
        <w:spacing w:line="590" w:lineRule="exact"/>
        <w:ind w:firstLine="640" w:firstLineChars="200"/>
        <w:rPr>
          <w:rFonts w:ascii="仿宋_GB2312" w:hAnsi="Calibri" w:eastAsia="仿宋_GB2312"/>
          <w:szCs w:val="32"/>
        </w:rPr>
      </w:pPr>
      <w:r>
        <w:rPr>
          <w:rFonts w:hint="eastAsia" w:ascii="仿宋_GB2312" w:hAnsi="Calibri" w:eastAsia="仿宋_GB2312"/>
          <w:szCs w:val="32"/>
        </w:rPr>
        <w:t>自《江西省农业农村厅　江西省财政厅关于印发完善“财农信贷通”工作机制实施方案的通知》（赣农字</w:t>
      </w:r>
      <w:r>
        <w:rPr>
          <w:rFonts w:ascii="仿宋_GB2312" w:eastAsia="仿宋_GB2312"/>
          <w:szCs w:val="32"/>
        </w:rPr>
        <w:t>〔20</w:t>
      </w:r>
      <w:r>
        <w:rPr>
          <w:rFonts w:hint="eastAsia" w:ascii="仿宋_GB2312" w:eastAsia="仿宋_GB2312"/>
          <w:szCs w:val="32"/>
        </w:rPr>
        <w:t>22</w:t>
      </w:r>
      <w:r>
        <w:rPr>
          <w:rFonts w:ascii="仿宋_GB2312" w:eastAsia="仿宋_GB2312"/>
          <w:szCs w:val="32"/>
        </w:rPr>
        <w:t>〕</w:t>
      </w:r>
      <w:r>
        <w:rPr>
          <w:rFonts w:hint="eastAsia" w:ascii="仿宋_GB2312" w:hAnsi="Calibri" w:eastAsia="仿宋_GB2312"/>
          <w:szCs w:val="32"/>
        </w:rPr>
        <w:t>43号）实施以来，全区积极开展“财政惠农信贷通”（以下称“财农信贷通”）融资工作，为支持新型农业经营主体和现代农业发展发挥了重要作用。为总结提升试点经验，适应当前及今后一个时期农业农村发展的新形势新要求和有关信贷政策的发展变化，发挥“财农信贷通”更大支农信贷作用，助推全面推进乡村振兴，现就完善“财农信贷通”工作机制，制定本实施方案。</w:t>
      </w:r>
    </w:p>
    <w:p>
      <w:pPr>
        <w:spacing w:line="590" w:lineRule="exact"/>
        <w:ind w:firstLine="640" w:firstLineChars="200"/>
        <w:rPr>
          <w:rFonts w:ascii="黑体" w:hAnsi="黑体" w:eastAsia="黑体"/>
          <w:szCs w:val="32"/>
        </w:rPr>
      </w:pPr>
      <w:r>
        <w:rPr>
          <w:rFonts w:hint="eastAsia" w:ascii="黑体" w:hAnsi="黑体" w:eastAsia="黑体"/>
          <w:szCs w:val="32"/>
        </w:rPr>
        <w:t>一、优化政策架构和运行模式</w:t>
      </w:r>
    </w:p>
    <w:p>
      <w:pPr>
        <w:spacing w:line="590" w:lineRule="exact"/>
        <w:ind w:firstLine="640" w:firstLineChars="200"/>
        <w:jc w:val="left"/>
        <w:rPr>
          <w:rFonts w:ascii="仿宋_GB2312" w:hAnsi="Calibri" w:eastAsia="仿宋_GB2312"/>
          <w:szCs w:val="32"/>
        </w:rPr>
      </w:pPr>
      <w:r>
        <w:rPr>
          <w:rFonts w:hint="eastAsia" w:ascii="仿宋_GB2312" w:hAnsi="Calibri" w:eastAsia="仿宋_GB2312"/>
          <w:szCs w:val="32"/>
        </w:rPr>
        <w:t>（一）风险补偿资金由江西省农业信贷融资担保有限公司 （以下简称省农担公司）、市、区分别按5:2:3 的比例筹集，存入合作银行风险补偿金账户，作为“财农信贷通”贷款财政担保风险补偿金、代偿金。</w:t>
      </w:r>
    </w:p>
    <w:p>
      <w:pPr>
        <w:spacing w:line="590" w:lineRule="exact"/>
        <w:ind w:firstLine="640" w:firstLineChars="200"/>
        <w:jc w:val="left"/>
        <w:rPr>
          <w:rFonts w:ascii="仿宋_GB2312" w:hAnsi="Calibri" w:eastAsia="仿宋_GB2312"/>
          <w:szCs w:val="32"/>
        </w:rPr>
      </w:pPr>
      <w:r>
        <w:rPr>
          <w:rFonts w:hint="eastAsia" w:ascii="仿宋_GB2312" w:hAnsi="Calibri" w:eastAsia="仿宋_GB2312"/>
          <w:szCs w:val="32"/>
        </w:rPr>
        <w:t>（二）合作银行按照约定不低于风险补偿金的8倍，向符合条件的农业经营主体提供“财农信贷通”贷款。贷款必须用于农业生产经营，不得用于非农领域。贷款期限参考农业生产周期确定，按协议约定一般不超过3年，对用于培育周期较长的油茶等产业贷款，可延长到6年（含）以内（根据主管部门年度验收报告，分年度放款）。在授信期内可视银行产品品种随贷随还或根据借款人生产经营周期、现金流量特点，合理采取等额本息、等本递减分期还款方式（最长可按年分期还款），以及按月（季、半年、年）结息、到期还本还款方式。单笔贷款期限1年（含）以内的，还可采取一次性利随本清还款方式。贷款实际执行利率不得高于市场报价利率（LPR）上浮100BP（执行固定利率的，不得高于借款合同签订时市场报价利率（LPR）上浮100BP）。中国人民银行对特殊情况有更优惠政策要求的，按其政策执行。省农担公司对“财农信贷通”每笔贷款“见贷即担”,合作银行负责收集省农担公司所需担保材料，省农担公司不收取担保费用。</w:t>
      </w:r>
    </w:p>
    <w:p>
      <w:pPr>
        <w:spacing w:line="590" w:lineRule="exact"/>
        <w:ind w:firstLine="640" w:firstLineChars="200"/>
        <w:rPr>
          <w:rFonts w:ascii="仿宋_GB2312" w:hAnsi="Calibri" w:eastAsia="仿宋_GB2312"/>
          <w:szCs w:val="32"/>
        </w:rPr>
      </w:pPr>
      <w:r>
        <w:rPr>
          <w:rFonts w:hint="eastAsia" w:ascii="仿宋_GB2312" w:hAnsi="Calibri" w:eastAsia="仿宋_GB2312"/>
          <w:szCs w:val="32"/>
        </w:rPr>
        <w:t>（三）“财农信贷通”规模目标：每年力争撬动银行贷款规模达到1亿元左右。由区领导小组办公室、区财政局和合作银行联合于每年2月底前将总体信贷规模计划，上报至市“财农信贷通”工作小组。</w:t>
      </w:r>
    </w:p>
    <w:p>
      <w:pPr>
        <w:spacing w:line="590" w:lineRule="exact"/>
        <w:ind w:firstLine="640" w:firstLineChars="200"/>
        <w:rPr>
          <w:rFonts w:ascii="仿宋_GB2312" w:hAnsi="Calibri" w:eastAsia="仿宋_GB2312"/>
          <w:szCs w:val="32"/>
        </w:rPr>
      </w:pPr>
      <w:r>
        <w:rPr>
          <w:rFonts w:hint="eastAsia" w:ascii="仿宋_GB2312" w:hAnsi="Calibri" w:eastAsia="仿宋_GB2312"/>
          <w:szCs w:val="32"/>
        </w:rPr>
        <w:t>（四）“财农信贷通”以县（市、区）为单位独立运作。省农担公司及市、区两级财政根据全区年度计划贷款规模配比出资风险补偿金，并以其出资额对全区贷款风险承担代偿补偿责任。存入合作银行一个周期年度的风险补偿金只对该年度内发生的贷款风险承担有限代偿补偿责任。</w:t>
      </w:r>
    </w:p>
    <w:p>
      <w:pPr>
        <w:spacing w:line="590" w:lineRule="exact"/>
        <w:ind w:firstLine="640" w:firstLineChars="200"/>
        <w:rPr>
          <w:rFonts w:ascii="黑体" w:hAnsi="黑体" w:eastAsia="黑体"/>
          <w:szCs w:val="32"/>
        </w:rPr>
      </w:pPr>
      <w:r>
        <w:rPr>
          <w:rFonts w:hint="eastAsia" w:ascii="黑体" w:hAnsi="黑体" w:eastAsia="黑体"/>
          <w:szCs w:val="32"/>
        </w:rPr>
        <w:t>二、完善支持对象和授信限额</w:t>
      </w:r>
    </w:p>
    <w:p>
      <w:pPr>
        <w:spacing w:line="590" w:lineRule="exact"/>
        <w:ind w:firstLine="640" w:firstLineChars="200"/>
        <w:rPr>
          <w:rFonts w:ascii="仿宋_GB2312" w:hAnsi="Calibri" w:eastAsia="仿宋_GB2312"/>
          <w:szCs w:val="32"/>
        </w:rPr>
      </w:pPr>
      <w:r>
        <w:rPr>
          <w:rFonts w:hint="eastAsia" w:ascii="仿宋_GB2312" w:hAnsi="Calibri" w:eastAsia="仿宋_GB2312"/>
          <w:szCs w:val="32"/>
        </w:rPr>
        <w:t>（一）“财农信贷通”的支持对象，包括符合国家法律法规、农业产业政策和生态保护要求、经营稳定、无重大不良信用记录等信贷条件的小农户、种养大户、家庭农场、休闲农业经营组织、农业社会化服务组织、农民合作社、农村集体经济组织等（包括林业、供销合作社类，下同），不包括农业龙头企业。</w:t>
      </w:r>
    </w:p>
    <w:p>
      <w:pPr>
        <w:spacing w:line="590" w:lineRule="exact"/>
        <w:ind w:firstLine="640" w:firstLineChars="200"/>
        <w:rPr>
          <w:rFonts w:ascii="仿宋_GB2312" w:hAnsi="Calibri" w:eastAsia="仿宋_GB2312"/>
          <w:szCs w:val="32"/>
        </w:rPr>
      </w:pPr>
      <w:r>
        <w:rPr>
          <w:rFonts w:hint="eastAsia" w:ascii="仿宋_GB2312" w:hAnsi="Calibri" w:eastAsia="仿宋_GB2312"/>
          <w:szCs w:val="32"/>
        </w:rPr>
        <w:t>（二）小农户最高授信额度100万元。</w:t>
      </w:r>
    </w:p>
    <w:p>
      <w:pPr>
        <w:spacing w:line="590" w:lineRule="exact"/>
        <w:ind w:firstLine="640" w:firstLineChars="200"/>
        <w:rPr>
          <w:rFonts w:ascii="仿宋_GB2312" w:hAnsi="Calibri" w:eastAsia="仿宋_GB2312"/>
          <w:szCs w:val="32"/>
        </w:rPr>
      </w:pPr>
      <w:r>
        <w:rPr>
          <w:rFonts w:hint="eastAsia" w:ascii="仿宋_GB2312" w:hAnsi="Calibri" w:eastAsia="仿宋_GB2312"/>
          <w:szCs w:val="32"/>
        </w:rPr>
        <w:t>（三）种养大户、家庭农场、休闲农业经营组织（个人）、农业社会化服务组织（个人）最高授信额度200万元。</w:t>
      </w:r>
    </w:p>
    <w:p>
      <w:pPr>
        <w:spacing w:line="590" w:lineRule="exact"/>
        <w:ind w:firstLine="640" w:firstLineChars="200"/>
        <w:rPr>
          <w:rFonts w:ascii="仿宋_GB2312" w:hAnsi="Calibri" w:eastAsia="仿宋_GB2312"/>
          <w:szCs w:val="32"/>
        </w:rPr>
      </w:pPr>
      <w:r>
        <w:rPr>
          <w:rFonts w:hint="eastAsia" w:ascii="仿宋_GB2312" w:hAnsi="Calibri" w:eastAsia="仿宋_GB2312"/>
          <w:szCs w:val="32"/>
        </w:rPr>
        <w:t>（四）农民合作社、农村集体经济组织、休闲农业经营组织（法人主体）、农业社会化服务组织（法人主体）最高授信额度300万元。</w:t>
      </w:r>
    </w:p>
    <w:p>
      <w:pPr>
        <w:spacing w:line="590" w:lineRule="exact"/>
        <w:ind w:firstLine="640" w:firstLineChars="200"/>
        <w:rPr>
          <w:rFonts w:ascii="黑体" w:hAnsi="黑体" w:eastAsia="黑体"/>
          <w:szCs w:val="32"/>
        </w:rPr>
      </w:pPr>
      <w:r>
        <w:rPr>
          <w:rFonts w:hint="eastAsia" w:ascii="黑体" w:hAnsi="黑体" w:eastAsia="黑体"/>
          <w:szCs w:val="32"/>
        </w:rPr>
        <w:t>三、简化贷款流程和补偿程序</w:t>
      </w:r>
    </w:p>
    <w:p>
      <w:pPr>
        <w:spacing w:line="590" w:lineRule="exact"/>
        <w:ind w:firstLine="640" w:firstLineChars="200"/>
        <w:jc w:val="left"/>
        <w:rPr>
          <w:rFonts w:ascii="仿宋_GB2312" w:hAnsi="Calibri" w:eastAsia="仿宋_GB2312"/>
          <w:szCs w:val="32"/>
        </w:rPr>
      </w:pPr>
      <w:r>
        <w:rPr>
          <w:rFonts w:hint="eastAsia" w:ascii="楷体_GB2312" w:hAnsi="Calibri" w:eastAsia="楷体_GB2312"/>
          <w:szCs w:val="32"/>
        </w:rPr>
        <w:t>（一）贷款推荐。</w:t>
      </w:r>
      <w:r>
        <w:rPr>
          <w:rFonts w:hint="eastAsia" w:ascii="仿宋_GB2312" w:hAnsi="Calibri" w:eastAsia="仿宋_GB2312"/>
          <w:szCs w:val="32"/>
        </w:rPr>
        <w:t>由区农业农村局、区林业局、区乡村振兴局、区供销社分别会同区财政局、合作银行（合作银行牵头）、经营主体所在乡镇（街道）和村财农信贷村级管理团队（主要由村两委、乡镇挂村干部组成），对当地符合发展前景好、信贷需求强、信用记录好等条件的农业经营主体进行登记造册，提出“白名单”并导入“财农信贷通”业务管理系统（以下简称业务管理系统）。“白名单”实行“定审时补”制度，区领导小组办公室牵头，区财政局、区农业农村局、区林业局、区乡村振兴局、区供销社、农业经营主体所在乡镇、村和合作银行负责，每年定期对“白名单”进行监测，合作银行可实时补充填报。</w:t>
      </w:r>
    </w:p>
    <w:p>
      <w:pPr>
        <w:spacing w:line="590" w:lineRule="exact"/>
        <w:ind w:firstLine="640" w:firstLineChars="200"/>
        <w:rPr>
          <w:rFonts w:ascii="仿宋_GB2312" w:hAnsi="Calibri" w:eastAsia="仿宋_GB2312"/>
          <w:szCs w:val="32"/>
        </w:rPr>
      </w:pPr>
      <w:r>
        <w:rPr>
          <w:rFonts w:hint="eastAsia" w:ascii="楷体_GB2312" w:hAnsi="Calibri" w:eastAsia="楷体_GB2312"/>
          <w:szCs w:val="32"/>
        </w:rPr>
        <w:t>（二）贷款批放。</w:t>
      </w:r>
      <w:r>
        <w:rPr>
          <w:rFonts w:hint="eastAsia" w:ascii="仿宋_GB2312" w:hAnsi="Calibri" w:eastAsia="仿宋_GB2312"/>
          <w:szCs w:val="32"/>
        </w:rPr>
        <w:t>进入“白名单”的拟借款农业经营主体（以下简称借款主体）在“白名单”有效期内向合作银行提出贷款申请（借款主体每次只能向一家合作银行申请贷款，贷款批准后不得向其他合作银行再申请“财农信贷通”贷款），经业务管理系统校验后，由合作银行及时完成贷款调查审查及贷款发放，并将贷款信息录入业务管理系统。符合续贷条件和有续贷需求的，合作银行要提前启动续贷程序，做到无缝衔接续贷，积极开展无还本续贷。农担公司负责跟踪贷款进度，做好过程监督。</w:t>
      </w:r>
    </w:p>
    <w:p>
      <w:pPr>
        <w:spacing w:line="590" w:lineRule="exact"/>
        <w:ind w:firstLine="640" w:firstLineChars="200"/>
        <w:rPr>
          <w:rFonts w:ascii="仿宋_GB2312" w:hAnsi="Calibri" w:eastAsia="仿宋_GB2312"/>
          <w:szCs w:val="32"/>
        </w:rPr>
      </w:pPr>
      <w:r>
        <w:rPr>
          <w:rFonts w:hint="eastAsia" w:ascii="楷体_GB2312" w:hAnsi="Calibri" w:eastAsia="楷体_GB2312"/>
          <w:szCs w:val="32"/>
        </w:rPr>
        <w:t>（三）补偿申请。</w:t>
      </w:r>
      <w:r>
        <w:rPr>
          <w:rFonts w:hint="eastAsia" w:ascii="仿宋_GB2312" w:hAnsi="Calibri" w:eastAsia="仿宋_GB2312"/>
          <w:szCs w:val="32"/>
        </w:rPr>
        <w:t>贷款连续逾期（含本金或利息逾期）15天内，合作银行应在业务管理系统录入逾期信息，合作银行应及时进行追偿。贷款连续逾期 90天转为不良贷款后，经合作银行多次催收仍无法清偿贷款的，由合作银行到法院对借款主体进行诉讼申请，并按规定实施财产保全，加大对案件判决的执行力度。若合作银行未在规定期限内申请诉讼且未向区领导小组办公室书面说明原因，逾期超出三个月至法院立案期间所产生的利息等费用不予补偿、代偿。合作银行应在收到法院立案回执信息后5个工作日内录入业务管理系统，向省农担公司提交《代偿通知书》及其他代偿材料（含借款主体基本情况、出现风险原因、追偿措施等）,并在业务管理系统上向区“财农信贷通”领导小组办公室申请补偿。若合作银行未在规定期限内申请补偿、代偿，逾期超出三个月以外所产生的利息等费用不予补偿、代偿。</w:t>
      </w:r>
    </w:p>
    <w:p>
      <w:pPr>
        <w:spacing w:line="590" w:lineRule="exact"/>
        <w:ind w:firstLine="640" w:firstLineChars="200"/>
        <w:rPr>
          <w:rFonts w:ascii="仿宋_GB2312" w:hAnsi="Calibri" w:eastAsia="仿宋_GB2312"/>
          <w:szCs w:val="32"/>
        </w:rPr>
      </w:pPr>
      <w:r>
        <w:rPr>
          <w:rFonts w:hint="eastAsia" w:ascii="楷体_GB2312" w:hAnsi="Calibri" w:eastAsia="楷体_GB2312"/>
          <w:szCs w:val="32"/>
        </w:rPr>
        <w:t>（四）补偿批复。</w:t>
      </w:r>
      <w:r>
        <w:rPr>
          <w:rFonts w:hint="eastAsia" w:ascii="仿宋_GB2312" w:hAnsi="Calibri" w:eastAsia="仿宋_GB2312"/>
          <w:szCs w:val="32"/>
        </w:rPr>
        <w:t>区领导小组办公室收到合作银行补偿申请及追偿情况说明、信贷合同书、法院立案回执等相关佐证材料后，由具体经办人员进行补偿申请的初审并报区领导小组办公室审核。区领导小组办公室应在收到合作银行补偿申请后30日内，组织召开领导小组办公室会议研究审核，经区政府审签同意后，出具《补偿批复书》并抄送省农担公司。</w:t>
      </w:r>
    </w:p>
    <w:p>
      <w:pPr>
        <w:spacing w:line="590" w:lineRule="exact"/>
        <w:ind w:firstLine="640" w:firstLineChars="200"/>
        <w:jc w:val="left"/>
        <w:rPr>
          <w:rFonts w:ascii="仿宋_GB2312" w:hAnsi="Calibri" w:eastAsia="仿宋_GB2312"/>
          <w:szCs w:val="32"/>
        </w:rPr>
      </w:pPr>
      <w:r>
        <w:rPr>
          <w:rFonts w:hint="eastAsia" w:ascii="楷体_GB2312" w:hAnsi="Calibri" w:eastAsia="楷体_GB2312"/>
          <w:szCs w:val="32"/>
        </w:rPr>
        <w:t>（五）补偿拨付。</w:t>
      </w:r>
      <w:r>
        <w:rPr>
          <w:rFonts w:hint="eastAsia" w:ascii="仿宋_GB2312" w:hAnsi="Calibri" w:eastAsia="仿宋_GB2312"/>
          <w:szCs w:val="32"/>
        </w:rPr>
        <w:t>省农担公司、市级财政、区级财政、合作银行按5:2:2:1比例承担风险责任。收到区领导小组办公室补偿批复通知，或收到第三方审计机构出具符合补偿条件审计意见后，省农担公司应在5个工作日内向合作银行支付代偿款。区政府审签同意后，区财政应在10个工作日内拨付市、区两级应补偿金额。划扣完成后，各方应及时在业务管理系统中录入。补偿、代偿到位后，由合作银行牵头负责对逾期贷款进行追偿，借款主体的业务主管部门、所在乡镇（街道）和村配合。在追偿所得款转入银行账户后的5个工作日内在业务管理系统中录入追偿信息，并在追偿所得款中扣除法院受理案件的相关费用后，按各方实际风险承担比例归还“财农信贷通风险补偿金账户”及省农担公司。合作银行未在规定期限内将追偿所得按各方实际风险承担比例归还“财农信贷通风险补偿金账户”及省农担公司的，应承担0.05%/日的违约金。</w:t>
      </w:r>
    </w:p>
    <w:p>
      <w:pPr>
        <w:spacing w:line="590" w:lineRule="exact"/>
        <w:ind w:firstLine="640" w:firstLineChars="200"/>
        <w:rPr>
          <w:rFonts w:ascii="仿宋_GB2312" w:hAnsi="Calibri" w:eastAsia="仿宋_GB2312"/>
          <w:szCs w:val="32"/>
        </w:rPr>
      </w:pPr>
      <w:r>
        <w:rPr>
          <w:rFonts w:hint="eastAsia" w:ascii="楷体_GB2312" w:hAnsi="Calibri" w:eastAsia="楷体_GB2312"/>
          <w:szCs w:val="32"/>
        </w:rPr>
        <w:t>（六）补偿清算。</w:t>
      </w:r>
      <w:r>
        <w:rPr>
          <w:rFonts w:hint="eastAsia" w:ascii="仿宋_GB2312" w:hAnsi="Calibri" w:eastAsia="仿宋_GB2312"/>
          <w:szCs w:val="32"/>
        </w:rPr>
        <w:t>贷款合作实行年度不良清算和补偿代偿，区领导小组办公室、区财政局和合作银行应于每年3月底前联合逐级汇总上报上年度不良清算情况，由省级审核批复。对于当年信贷计划完成比例在80%（不含）以下的，由区合作银行在下年提高10个百分点的风险承担；对于当年信贷计划完成比例在80%-90%（不含）的，由区合作银行在下年提高5个百分点的风险承担。区合作银行因为没有完成当年信贷计划而在下年提高的风险承担比例，从下年区财政承担比例中相应减少。合作银行风险承担比例不高于20%。省农担公司和市、区两级财政按照下一年度信贷计划补足相应的风险补偿金。</w:t>
      </w:r>
    </w:p>
    <w:p>
      <w:pPr>
        <w:spacing w:line="590" w:lineRule="exact"/>
        <w:ind w:firstLine="640" w:firstLineChars="200"/>
        <w:rPr>
          <w:rFonts w:ascii="黑体" w:hAnsi="黑体" w:eastAsia="黑体"/>
          <w:szCs w:val="32"/>
        </w:rPr>
      </w:pPr>
      <w:r>
        <w:rPr>
          <w:rFonts w:hint="eastAsia" w:ascii="黑体" w:hAnsi="黑体" w:eastAsia="黑体"/>
          <w:szCs w:val="32"/>
        </w:rPr>
        <w:t>四、健全账户管理和风险防范</w:t>
      </w:r>
    </w:p>
    <w:p>
      <w:pPr>
        <w:spacing w:line="590" w:lineRule="exact"/>
        <w:ind w:firstLine="640" w:firstLineChars="200"/>
        <w:jc w:val="left"/>
        <w:rPr>
          <w:rFonts w:ascii="仿宋_GB2312" w:hAnsi="Calibri" w:eastAsia="仿宋_GB2312"/>
          <w:szCs w:val="32"/>
        </w:rPr>
      </w:pPr>
      <w:r>
        <w:rPr>
          <w:rFonts w:hint="eastAsia" w:ascii="楷体_GB2312" w:hAnsi="Calibri" w:eastAsia="楷体_GB2312"/>
          <w:szCs w:val="32"/>
        </w:rPr>
        <w:t>（一）账户管理。</w:t>
      </w:r>
      <w:r>
        <w:rPr>
          <w:rFonts w:hint="eastAsia" w:ascii="仿宋_GB2312" w:hAnsi="Calibri" w:eastAsia="仿宋_GB2312"/>
          <w:szCs w:val="32"/>
        </w:rPr>
        <w:t>省级财政风险补偿金由省农担公司负责管理。市、区两级财政风险补偿金由区财政部门管理。区财政局要指定专人进行分账户核算和管理。区财政局在每个合作银行只可开设一个“财农信贷通风险补偿金账户”。账户内资金专项用于欠款补偿、代偿。区财政局可与合作银行协商确定存款利率，所得孽息收益存入风险补偿金存款账户，用作下一年度风险补偿金。</w:t>
      </w:r>
    </w:p>
    <w:p>
      <w:pPr>
        <w:spacing w:line="590" w:lineRule="exact"/>
        <w:ind w:firstLine="640" w:firstLineChars="200"/>
        <w:jc w:val="left"/>
        <w:rPr>
          <w:rFonts w:ascii="仿宋_GB2312" w:hAnsi="Calibri" w:eastAsia="仿宋_GB2312"/>
          <w:szCs w:val="32"/>
        </w:rPr>
      </w:pPr>
      <w:r>
        <w:rPr>
          <w:rFonts w:hint="eastAsia" w:ascii="楷体_GB2312" w:hAnsi="Calibri" w:eastAsia="楷体_GB2312"/>
          <w:szCs w:val="32"/>
        </w:rPr>
        <w:t>（二）风险防范。</w:t>
      </w:r>
      <w:r>
        <w:rPr>
          <w:rFonts w:hint="eastAsia" w:ascii="仿宋_GB2312" w:hAnsi="Calibri" w:eastAsia="仿宋_GB2312"/>
          <w:szCs w:val="32"/>
        </w:rPr>
        <w:t>“财农信贷通”比照银行一般贷款业务进行贷后管理，合作银行根据信贷管理要求开展贷后检查，借款主体要积极配合。经营主体主管部门、乡镇、村在日常工作中，如发现监测到贷款资金全部或大部分挪作他用，不用于农业领域的，应要求合作银行采取措施收回贷款。</w:t>
      </w:r>
    </w:p>
    <w:p>
      <w:pPr>
        <w:spacing w:line="590" w:lineRule="exact"/>
        <w:ind w:firstLine="640" w:firstLineChars="200"/>
        <w:rPr>
          <w:rFonts w:ascii="仿宋_GB2312" w:hAnsi="Calibri" w:eastAsia="仿宋_GB2312"/>
          <w:szCs w:val="32"/>
        </w:rPr>
      </w:pPr>
      <w:r>
        <w:rPr>
          <w:rFonts w:hint="eastAsia" w:ascii="楷体_GB2312" w:hAnsi="Calibri" w:eastAsia="楷体_GB2312"/>
          <w:szCs w:val="32"/>
        </w:rPr>
        <w:t>（三）依法依规建立诚信管理制度。</w:t>
      </w:r>
      <w:r>
        <w:rPr>
          <w:rFonts w:hint="eastAsia" w:ascii="仿宋_GB2312" w:hAnsi="Calibri" w:eastAsia="仿宋_GB2312"/>
          <w:szCs w:val="32"/>
        </w:rPr>
        <w:t>合作银行和领导小组成员单位要加大宣传，增强借款主体守约意识，对诚信良好、按时履约的，在以后年度中优先支持。依法依规联合建立借款主体“白名单”和“黑名单”库。进入“黑名单”的经营主体及个人今后均不能获得“财农信贷通”贷款支持，经营主体及个人还清贷款之后，可申请撤销“黑名单”。如果合作银行继续给列入“黑名单”的经营主体发放贷款，产生的后果由放贷银行承担。</w:t>
      </w:r>
    </w:p>
    <w:p>
      <w:pPr>
        <w:spacing w:line="590" w:lineRule="exact"/>
        <w:ind w:firstLine="640" w:firstLineChars="200"/>
        <w:rPr>
          <w:rFonts w:ascii="黑体" w:hAnsi="黑体" w:eastAsia="黑体"/>
          <w:szCs w:val="32"/>
        </w:rPr>
      </w:pPr>
      <w:r>
        <w:rPr>
          <w:rFonts w:hint="eastAsia" w:ascii="黑体" w:hAnsi="黑体" w:eastAsia="黑体"/>
          <w:szCs w:val="32"/>
        </w:rPr>
        <w:t>五、强化组织领导和工作责任</w:t>
      </w:r>
    </w:p>
    <w:p>
      <w:pPr>
        <w:spacing w:line="590" w:lineRule="exact"/>
        <w:ind w:firstLine="640" w:firstLineChars="200"/>
        <w:jc w:val="left"/>
        <w:rPr>
          <w:rFonts w:ascii="仿宋_GB2312" w:hAnsi="Calibri" w:eastAsia="仿宋_GB2312"/>
          <w:szCs w:val="32"/>
        </w:rPr>
      </w:pPr>
      <w:r>
        <w:rPr>
          <w:rFonts w:hint="eastAsia" w:ascii="仿宋_GB2312" w:hAnsi="Calibri" w:eastAsia="仿宋_GB2312"/>
          <w:szCs w:val="32"/>
        </w:rPr>
        <w:t>（一）全区“财农信贷通”工作由区农业农村局、区财政局、区林业局、区乡村振兴局、区供销社、合作银行、省农担公司共同组织实施。区领导小组办公室（设区农业农村局）负责组织协调农业农村、财政、林业、乡村振兴、供销社、省农担公司等部门和合作银行之间的工作，抓好“财农信贷通”工作具体推进，协调制定年度信贷计划，监督信贷计划的落实，协调解决运行过程中出现的重大问题。区农业农村局、区林业局、区乡村振兴局、区供销社负责提出年度信贷需求，加强对农业经营主体信贷引导，协助合作银行开展个体授信、贷后管理和欠款追偿等工作。区财政局负责本级财政风险补偿金的筹集、监管和补偿拨付，监控“财农信贷通”运行。合作银行要按照确定的信贷规模，加大信贷投放，为农业经营主体提供优质高效金融服务，做好贷后风险防控和欠款追偿。</w:t>
      </w:r>
    </w:p>
    <w:p>
      <w:pPr>
        <w:spacing w:line="590" w:lineRule="exact"/>
        <w:ind w:firstLine="640" w:firstLineChars="200"/>
        <w:rPr>
          <w:rFonts w:ascii="仿宋_GB2312" w:hAnsi="Calibri" w:eastAsia="仿宋_GB2312"/>
          <w:szCs w:val="32"/>
        </w:rPr>
      </w:pPr>
      <w:r>
        <w:rPr>
          <w:rFonts w:hint="eastAsia" w:ascii="仿宋_GB2312" w:hAnsi="Calibri" w:eastAsia="仿宋_GB2312"/>
          <w:szCs w:val="32"/>
        </w:rPr>
        <w:t>（二）区行业主管部门和合作银行要加大“财农信贷通”政策宣传力度，积极主动对接服务农业经营主体，并对有融资意愿的农业经营主体进行信贷需求统计，提出本年度信贷规模计划。按省确定下达的信贷规模，区财政局按照规定比例将市、区两级财政风险补偿金存入在合作银行开设的“财农信贷通风险补偿金账户”。根据任务完成情况，区领导小组每年可对区域内合作银行任务计划进行合理调配。省农担公司根据区领导小组调配批复，对风险补偿金进行调整。各相关部门和合作银行要按照确定的信贷规模，加大信贷投放。</w:t>
      </w:r>
    </w:p>
    <w:p>
      <w:pPr>
        <w:spacing w:line="590" w:lineRule="exact"/>
        <w:ind w:firstLine="640" w:firstLineChars="200"/>
        <w:jc w:val="left"/>
        <w:rPr>
          <w:rFonts w:ascii="仿宋_GB2312" w:hAnsi="Calibri" w:eastAsia="仿宋_GB2312"/>
          <w:szCs w:val="32"/>
        </w:rPr>
      </w:pPr>
      <w:r>
        <w:rPr>
          <w:rFonts w:hint="eastAsia" w:ascii="仿宋_GB2312" w:hAnsi="Calibri" w:eastAsia="仿宋_GB2312"/>
          <w:szCs w:val="32"/>
        </w:rPr>
        <w:t>（三）鼓励各合作银行提高对“财农信贷通”不良容忍度，</w:t>
      </w:r>
    </w:p>
    <w:p>
      <w:pPr>
        <w:spacing w:line="590" w:lineRule="exact"/>
        <w:jc w:val="left"/>
        <w:rPr>
          <w:rFonts w:ascii="仿宋_GB2312" w:hAnsi="Calibri" w:eastAsia="仿宋_GB2312"/>
          <w:szCs w:val="32"/>
        </w:rPr>
      </w:pPr>
      <w:r>
        <w:rPr>
          <w:rFonts w:hint="eastAsia" w:ascii="仿宋_GB2312" w:hAnsi="Calibri" w:eastAsia="仿宋_GB2312"/>
          <w:szCs w:val="32"/>
        </w:rPr>
        <w:t>制定银行工作人员尽职免责管理办法。</w:t>
      </w:r>
    </w:p>
    <w:p>
      <w:pPr>
        <w:spacing w:line="590" w:lineRule="exact"/>
        <w:ind w:firstLine="640" w:firstLineChars="200"/>
        <w:jc w:val="left"/>
        <w:rPr>
          <w:rFonts w:ascii="仿宋_GB2312" w:hAnsi="Calibri" w:eastAsia="仿宋_GB2312"/>
          <w:szCs w:val="32"/>
        </w:rPr>
      </w:pPr>
      <w:r>
        <w:rPr>
          <w:rFonts w:hint="eastAsia" w:ascii="仿宋_GB2312" w:hAnsi="Calibri" w:eastAsia="仿宋_GB2312"/>
          <w:szCs w:val="32"/>
        </w:rPr>
        <w:t>（四）将“财农信贷通”工作纳入年度综合考核。</w:t>
      </w:r>
    </w:p>
    <w:p>
      <w:pPr>
        <w:spacing w:line="590" w:lineRule="exact"/>
        <w:ind w:firstLine="640" w:firstLineChars="200"/>
        <w:jc w:val="left"/>
        <w:rPr>
          <w:rFonts w:ascii="仿宋_GB2312" w:hAnsi="Calibri" w:eastAsia="仿宋_GB2312"/>
          <w:szCs w:val="32"/>
        </w:rPr>
      </w:pPr>
      <w:r>
        <w:rPr>
          <w:rFonts w:hint="eastAsia" w:ascii="仿宋_GB2312" w:hAnsi="Calibri" w:eastAsia="仿宋_GB2312"/>
          <w:szCs w:val="32"/>
        </w:rPr>
        <w:t>本实施方案自印发之日起施行，原《袁州区“财政惠农信贷通”贷款风险防范及管理办法》（袁财惠领字〔2018〕1号）与本实施方案不一致的，按照本实施方案执行。</w:t>
      </w:r>
    </w:p>
    <w:p>
      <w:pPr>
        <w:widowControl/>
        <w:jc w:val="left"/>
        <w:rPr>
          <w:rFonts w:ascii="仿宋_GB2312" w:hAnsi="Calibri" w:eastAsia="仿宋_GB2312"/>
          <w:szCs w:val="32"/>
        </w:rPr>
      </w:pPr>
    </w:p>
    <w:p>
      <w:pPr>
        <w:contextualSpacing/>
        <w:jc w:val="center"/>
        <w:rPr>
          <w:rFonts w:ascii="仿宋_GB2312" w:hAnsi="Arial" w:cs="Arial"/>
          <w:szCs w:val="20"/>
        </w:rPr>
      </w:pPr>
      <w:r>
        <w:rPr>
          <w:rFonts w:hint="eastAsia" w:ascii="仿宋_GB2312" w:hAnsi="仿宋_GB2312" w:eastAsia="仿宋_GB2312" w:cs="仿宋_GB2312"/>
          <w:szCs w:val="32"/>
        </w:rPr>
        <w:t>附件：袁州区“财农信贷通”贷款项目操作实施细则</w:t>
      </w:r>
    </w:p>
    <w:p>
      <w:pPr>
        <w:pStyle w:val="2"/>
        <w:ind w:left="0" w:leftChars="0" w:firstLine="640" w:firstLineChars="200"/>
        <w:rPr>
          <w:rFonts w:ascii="仿宋_GB2312" w:hAnsi="仿宋_GB2312" w:eastAsia="仿宋_GB2312" w:cs="仿宋_GB2312"/>
        </w:rPr>
      </w:pPr>
    </w:p>
    <w:p>
      <w:r>
        <w:br w:type="page"/>
      </w:r>
    </w:p>
    <w:p>
      <w:pPr>
        <w:contextualSpacing/>
        <w:rPr>
          <w:rFonts w:ascii="黑体" w:hAnsi="黑体" w:eastAsia="黑体"/>
          <w:szCs w:val="32"/>
        </w:rPr>
      </w:pPr>
      <w:r>
        <w:rPr>
          <w:rFonts w:hint="eastAsia" w:ascii="黑体" w:hAnsi="黑体" w:eastAsia="黑体"/>
          <w:szCs w:val="32"/>
        </w:rPr>
        <w:t>附件</w:t>
      </w:r>
    </w:p>
    <w:p>
      <w:pPr>
        <w:contextualSpacing/>
        <w:rPr>
          <w:rFonts w:ascii="黑体" w:hAnsi="黑体" w:eastAsia="黑体"/>
          <w:szCs w:val="32"/>
        </w:rPr>
      </w:pPr>
    </w:p>
    <w:p>
      <w:pPr>
        <w:contextualSpacing/>
        <w:jc w:val="center"/>
        <w:rPr>
          <w:rFonts w:ascii="仿宋_GB2312" w:hAnsi="Arial" w:cs="Arial"/>
          <w:szCs w:val="20"/>
        </w:rPr>
      </w:pPr>
      <w:r>
        <w:rPr>
          <w:rFonts w:hint="eastAsia" w:ascii="方正小标宋简体" w:eastAsia="方正小标宋简体"/>
          <w:sz w:val="44"/>
          <w:szCs w:val="44"/>
        </w:rPr>
        <w:t>袁州区</w:t>
      </w:r>
      <w:r>
        <w:rPr>
          <w:rFonts w:hint="eastAsia" w:ascii="方正小标宋简体" w:hAnsi="Arial" w:eastAsia="方正小标宋简体" w:cs="Arial"/>
          <w:sz w:val="44"/>
          <w:szCs w:val="44"/>
        </w:rPr>
        <w:t>“</w:t>
      </w:r>
      <w:r>
        <w:rPr>
          <w:rFonts w:hint="eastAsia" w:ascii="方正小标宋简体" w:eastAsia="方正小标宋简体"/>
          <w:sz w:val="44"/>
          <w:szCs w:val="44"/>
        </w:rPr>
        <w:t>财农信贷通</w:t>
      </w:r>
      <w:r>
        <w:rPr>
          <w:rFonts w:hint="eastAsia" w:ascii="方正小标宋简体" w:hAnsi="Arial" w:eastAsia="方正小标宋简体" w:cs="Arial"/>
          <w:sz w:val="44"/>
          <w:szCs w:val="44"/>
        </w:rPr>
        <w:t>”</w:t>
      </w:r>
      <w:r>
        <w:rPr>
          <w:rFonts w:hint="eastAsia" w:ascii="方正小标宋简体" w:eastAsia="方正小标宋简体"/>
          <w:sz w:val="44"/>
          <w:szCs w:val="44"/>
        </w:rPr>
        <w:t>贷款</w:t>
      </w:r>
      <w:r>
        <w:rPr>
          <w:rFonts w:hint="eastAsia" w:ascii="方正小标宋简体" w:hAnsi="Arial" w:eastAsia="方正小标宋简体" w:cs="Arial"/>
          <w:sz w:val="44"/>
          <w:szCs w:val="44"/>
        </w:rPr>
        <w:t>项目操作</w:t>
      </w:r>
      <w:r>
        <w:rPr>
          <w:rFonts w:hint="eastAsia" w:ascii="方正小标宋简体" w:eastAsia="方正小标宋简体"/>
          <w:sz w:val="44"/>
          <w:szCs w:val="44"/>
        </w:rPr>
        <w:t>实施细则</w:t>
      </w:r>
    </w:p>
    <w:p>
      <w:pPr>
        <w:spacing w:line="590" w:lineRule="exact"/>
        <w:ind w:firstLine="640" w:firstLineChars="200"/>
        <w:contextualSpacing/>
        <w:rPr>
          <w:rFonts w:ascii="仿宋_GB2312" w:eastAsia="仿宋_GB2312"/>
          <w:szCs w:val="30"/>
        </w:rPr>
      </w:pPr>
    </w:p>
    <w:p>
      <w:pPr>
        <w:spacing w:line="600" w:lineRule="exact"/>
        <w:ind w:firstLine="640" w:firstLineChars="200"/>
        <w:contextualSpacing/>
        <w:rPr>
          <w:rFonts w:ascii="仿宋_GB2312" w:eastAsia="仿宋_GB2312"/>
          <w:spacing w:val="-6"/>
          <w:szCs w:val="30"/>
        </w:rPr>
      </w:pPr>
      <w:r>
        <w:rPr>
          <w:rFonts w:hint="eastAsia" w:ascii="仿宋_GB2312" w:eastAsia="仿宋_GB2312"/>
          <w:szCs w:val="30"/>
        </w:rPr>
        <w:t>“财农信贷通”融资试点是江西创新</w:t>
      </w:r>
      <w:r>
        <w:fldChar w:fldCharType="begin"/>
      </w:r>
      <w:r>
        <w:instrText xml:space="preserve"> HYPERLINK "http://auto.ifeng.com/news/finance/" \t "_blank" </w:instrText>
      </w:r>
      <w:r>
        <w:fldChar w:fldCharType="separate"/>
      </w:r>
      <w:r>
        <w:rPr>
          <w:rFonts w:hint="eastAsia" w:ascii="仿宋_GB2312" w:eastAsia="仿宋_GB2312"/>
          <w:szCs w:val="30"/>
        </w:rPr>
        <w:t>金融</w:t>
      </w:r>
      <w:r>
        <w:rPr>
          <w:rFonts w:hint="eastAsia" w:ascii="仿宋_GB2312" w:eastAsia="仿宋_GB2312"/>
          <w:szCs w:val="30"/>
        </w:rPr>
        <w:fldChar w:fldCharType="end"/>
      </w:r>
      <w:r>
        <w:rPr>
          <w:rFonts w:hint="eastAsia" w:ascii="仿宋_GB2312" w:eastAsia="仿宋_GB2312"/>
          <w:szCs w:val="30"/>
        </w:rPr>
        <w:t>支持、引导金融资本进入农业领域、解决新型农业经营主体融资难题、促进现代农业发展的重要举措，为把此项目真正做成发展农业产业的良性循环基金项目，</w:t>
      </w:r>
      <w:r>
        <w:rPr>
          <w:rFonts w:hint="eastAsia" w:ascii="仿宋_GB2312" w:eastAsia="仿宋_GB2312"/>
          <w:spacing w:val="-6"/>
          <w:szCs w:val="30"/>
        </w:rPr>
        <w:t>特制定本实施细则。</w:t>
      </w:r>
    </w:p>
    <w:p>
      <w:pPr>
        <w:numPr>
          <w:ilvl w:val="0"/>
          <w:numId w:val="1"/>
        </w:numPr>
        <w:spacing w:line="600" w:lineRule="exact"/>
        <w:ind w:firstLine="640" w:firstLineChars="200"/>
        <w:contextualSpacing/>
        <w:rPr>
          <w:rFonts w:ascii="黑体" w:eastAsia="黑体"/>
          <w:szCs w:val="30"/>
        </w:rPr>
      </w:pPr>
      <w:r>
        <w:rPr>
          <w:rFonts w:hint="eastAsia" w:ascii="黑体" w:eastAsia="黑体"/>
          <w:szCs w:val="30"/>
        </w:rPr>
        <w:t>贷款主体受信</w:t>
      </w:r>
    </w:p>
    <w:p>
      <w:pPr>
        <w:spacing w:line="600" w:lineRule="exact"/>
        <w:contextualSpacing/>
        <w:rPr>
          <w:rFonts w:ascii="仿宋_GB2312" w:eastAsia="仿宋_GB2312"/>
          <w:szCs w:val="30"/>
        </w:rPr>
      </w:pPr>
      <w:r>
        <w:rPr>
          <w:rFonts w:hint="eastAsia" w:ascii="楷体_GB2312" w:eastAsia="楷体_GB2312"/>
          <w:szCs w:val="30"/>
        </w:rPr>
        <w:t>　　</w:t>
      </w:r>
      <w:r>
        <w:rPr>
          <w:rFonts w:hint="eastAsia" w:ascii="仿宋_GB2312" w:eastAsia="仿宋_GB2312"/>
          <w:b/>
          <w:szCs w:val="30"/>
        </w:rPr>
        <w:t>1.深入调查了解。</w:t>
      </w:r>
      <w:r>
        <w:rPr>
          <w:rFonts w:hint="eastAsia" w:ascii="仿宋_GB2312" w:eastAsia="仿宋_GB2312"/>
          <w:szCs w:val="30"/>
        </w:rPr>
        <w:t>区农业农村局、区林业局、区乡村振兴局、区供销社分别会同区财政局、合作银行（合作银行牵头）和经营主体所在乡镇（街道），对全区有融资意愿且</w:t>
      </w:r>
      <w:r>
        <w:rPr>
          <w:rFonts w:hint="eastAsia" w:ascii="仿宋_GB2312" w:hAnsi="微软雅黑" w:eastAsia="仿宋_GB2312"/>
          <w:szCs w:val="30"/>
        </w:rPr>
        <w:t>当地发展前景好、信贷需求强、信用记录好等条件的农业经营主体</w:t>
      </w:r>
      <w:r>
        <w:rPr>
          <w:rFonts w:hint="eastAsia" w:ascii="仿宋_GB2312" w:eastAsia="仿宋_GB2312"/>
          <w:szCs w:val="30"/>
        </w:rPr>
        <w:t>情况进行调查。其中，农牧渔业类和农机类经营主体由区农业农村局负责，林业类和油茶类经营主体由区林业局负责，产业帮扶合作社、脱贫户类经营主体由区乡村振兴局负责、涉农物资销售类经营主体由区供销社负责。</w:t>
      </w:r>
      <w:r>
        <w:rPr>
          <w:rFonts w:hint="eastAsia" w:ascii="仿宋_GB2312" w:hAnsi="Arial" w:eastAsia="仿宋_GB2312" w:cs="Arial"/>
          <w:szCs w:val="30"/>
        </w:rPr>
        <w:t>在调查过程中,要重点审核是否符</w:t>
      </w:r>
      <w:r>
        <w:rPr>
          <w:rFonts w:hint="eastAsia" w:ascii="仿宋_GB2312" w:eastAsia="仿宋_GB2312"/>
          <w:szCs w:val="30"/>
        </w:rPr>
        <w:t>合“财农信贷通”政策支持范围；查询有无同一农业经营主体多头申报、重复申报、违规相互担保等情况；通过走访农业经营主体的职工，了解有无拖欠员工工资等问题；核查农业经营主体是否涉及民间高利贷等其他情况。凡有以下情形的不予受理：（1）农业经营主体不符合环保要求；（2）调查审核过程中，农业经营主体提供虚假材料；（3）农业经营主体拖欠员工工资。</w:t>
      </w:r>
    </w:p>
    <w:p>
      <w:pPr>
        <w:shd w:val="clear" w:color="auto" w:fill="FFFFFF"/>
        <w:spacing w:line="590" w:lineRule="exact"/>
        <w:contextualSpacing/>
        <w:jc w:val="left"/>
        <w:rPr>
          <w:rFonts w:ascii="仿宋_GB2312" w:hAnsi="宋体" w:eastAsia="仿宋_GB2312" w:cs="宋体"/>
          <w:kern w:val="0"/>
          <w:szCs w:val="30"/>
        </w:rPr>
      </w:pPr>
      <w:r>
        <w:rPr>
          <w:rFonts w:hint="eastAsia" w:ascii="仿宋_GB2312" w:eastAsia="仿宋_GB2312"/>
          <w:b/>
          <w:szCs w:val="30"/>
        </w:rPr>
        <w:t>　　2.确定授信对象，建立白名单。</w:t>
      </w:r>
      <w:r>
        <w:rPr>
          <w:rFonts w:hint="eastAsia" w:ascii="仿宋_GB2312" w:hAnsi="Arial" w:eastAsia="仿宋_GB2312" w:cs="Arial"/>
          <w:kern w:val="0"/>
          <w:szCs w:val="30"/>
        </w:rPr>
        <w:t>合作银行和相关经营主体主管部门及管辖乡镇（街道）通过深入调查详细核实他们的真实信息，从中筛选出</w:t>
      </w:r>
      <w:r>
        <w:rPr>
          <w:rFonts w:hint="eastAsia" w:ascii="仿宋_GB2312" w:hAnsi="微软雅黑" w:eastAsia="仿宋_GB2312" w:cs="宋体"/>
          <w:kern w:val="0"/>
          <w:szCs w:val="30"/>
        </w:rPr>
        <w:t>当地符合发展前景好、信贷需求强、信用记录好等条件的农业经营主体作</w:t>
      </w:r>
      <w:r>
        <w:rPr>
          <w:rFonts w:hint="eastAsia" w:ascii="仿宋_GB2312" w:hAnsi="Arial" w:eastAsia="仿宋_GB2312" w:cs="Arial"/>
          <w:kern w:val="0"/>
          <w:szCs w:val="30"/>
        </w:rPr>
        <w:t>为授信对象，</w:t>
      </w:r>
      <w:r>
        <w:rPr>
          <w:rFonts w:hint="eastAsia" w:ascii="仿宋_GB2312" w:hAnsi="微软雅黑" w:eastAsia="仿宋_GB2312" w:cs="宋体"/>
          <w:kern w:val="0"/>
          <w:szCs w:val="30"/>
        </w:rPr>
        <w:t>进行登记造册，提出“白名单”并导入“财农信贷通”业务管理系统（以下简称业务管理系统）。“白名单”实行“定审时补”制度，区领导小组办公室牵头，</w:t>
      </w:r>
      <w:r>
        <w:rPr>
          <w:rFonts w:hint="eastAsia" w:ascii="仿宋_GB2312" w:eastAsia="仿宋_GB2312"/>
          <w:kern w:val="0"/>
          <w:szCs w:val="30"/>
        </w:rPr>
        <w:t>区</w:t>
      </w:r>
      <w:r>
        <w:rPr>
          <w:rFonts w:hint="eastAsia" w:ascii="仿宋_GB2312" w:hAnsi="宋体" w:eastAsia="仿宋_GB2312" w:cs="宋体"/>
          <w:kern w:val="0"/>
          <w:szCs w:val="30"/>
        </w:rPr>
        <w:t>农业农村局、区林业局、区乡村振兴局、区供销社、</w:t>
      </w:r>
      <w:r>
        <w:rPr>
          <w:rFonts w:hint="eastAsia" w:ascii="仿宋_GB2312" w:hAnsi="微软雅黑" w:eastAsia="仿宋_GB2312" w:cs="宋体"/>
          <w:kern w:val="0"/>
          <w:szCs w:val="30"/>
        </w:rPr>
        <w:t>区财政局、所在乡镇和合作银行负责，每年定期对“白名单”进行监测。合作银行可实时对“白名单”进行补充填报。</w:t>
      </w:r>
    </w:p>
    <w:p>
      <w:pPr>
        <w:spacing w:line="590" w:lineRule="exact"/>
        <w:ind w:firstLine="643" w:firstLineChars="200"/>
        <w:contextualSpacing/>
        <w:rPr>
          <w:rFonts w:ascii="仿宋_GB2312" w:eastAsia="仿宋_GB2312"/>
          <w:szCs w:val="30"/>
        </w:rPr>
      </w:pPr>
      <w:r>
        <w:rPr>
          <w:rFonts w:hint="eastAsia" w:ascii="仿宋_GB2312" w:eastAsia="仿宋_GB2312"/>
          <w:b/>
          <w:szCs w:val="30"/>
        </w:rPr>
        <w:t>3.确定授信额度。</w:t>
      </w:r>
      <w:r>
        <w:rPr>
          <w:rFonts w:hint="eastAsia" w:ascii="仿宋_GB2312" w:eastAsia="仿宋_GB2312"/>
          <w:szCs w:val="30"/>
        </w:rPr>
        <w:t>严格控制新增个体信贷规模，扩大信贷资金扶持面，一般情况单个贷款额度应控制在100万元（含100万元）以内，特殊情况也不超过300万元。区农业农村局、区林业局、区乡村振兴局、区供销社会同区财政局、合作银行、所辖乡镇（街道）在实地调查后，由合作银行初步确定农业经营主体的拟授信额度，并在借款人经营地址所在的村（社区）予以备案。</w:t>
      </w:r>
    </w:p>
    <w:p>
      <w:pPr>
        <w:spacing w:line="590" w:lineRule="exact"/>
        <w:ind w:firstLine="640" w:firstLineChars="200"/>
        <w:contextualSpacing/>
        <w:rPr>
          <w:rFonts w:ascii="黑体" w:eastAsia="黑体"/>
          <w:szCs w:val="30"/>
        </w:rPr>
      </w:pPr>
      <w:r>
        <w:rPr>
          <w:rFonts w:hint="eastAsia" w:ascii="黑体" w:eastAsia="黑体"/>
          <w:szCs w:val="30"/>
        </w:rPr>
        <w:t>二、贷款担保方式</w:t>
      </w:r>
    </w:p>
    <w:p>
      <w:pPr>
        <w:spacing w:line="590" w:lineRule="exact"/>
        <w:ind w:firstLine="643" w:firstLineChars="200"/>
        <w:contextualSpacing/>
        <w:rPr>
          <w:rFonts w:ascii="仿宋_GB2312" w:eastAsia="仿宋_GB2312"/>
          <w:szCs w:val="30"/>
        </w:rPr>
      </w:pPr>
      <w:r>
        <w:rPr>
          <w:rFonts w:hint="eastAsia" w:ascii="仿宋_GB2312" w:eastAsia="仿宋_GB2312"/>
          <w:b/>
          <w:szCs w:val="30"/>
        </w:rPr>
        <w:t>1.行</w:t>
      </w:r>
      <w:r>
        <w:rPr>
          <w:rFonts w:hint="eastAsia" w:ascii="仿宋_GB2312" w:eastAsia="仿宋_GB2312"/>
          <w:b/>
          <w:spacing w:val="6"/>
          <w:szCs w:val="30"/>
        </w:rPr>
        <w:t>政事业单位工作人员担保。</w:t>
      </w:r>
      <w:r>
        <w:rPr>
          <w:rFonts w:hint="eastAsia" w:ascii="仿宋_GB2312" w:eastAsia="仿宋_GB2312"/>
          <w:spacing w:val="6"/>
          <w:szCs w:val="30"/>
        </w:rPr>
        <w:t>对于借款额度在50万</w:t>
      </w:r>
      <w:r>
        <w:rPr>
          <w:rFonts w:hint="eastAsia" w:ascii="仿宋_GB2312" w:eastAsia="仿宋_GB2312"/>
          <w:szCs w:val="30"/>
        </w:rPr>
        <w:t>元（含50万元）以上的贷款实行行政事业单位工作人员向贷款银行对经营主体贷款进行担保机制。担保人在一个贷款期限内只能为一笔财政惠农信贷通贷款进行担保，担保额度每人控制在100万元（含）以内，夫妻均为公职人员的，只能一人进行担保。担保手续办理参照区人劳局的创业小额贷款担保手续。担保人需向合作银行提供以下资料：</w:t>
      </w:r>
      <w:r>
        <w:rPr>
          <w:rFonts w:hint="eastAsia" w:ascii="仿宋_GB2312" w:eastAsia="仿宋_GB2312"/>
          <w:szCs w:val="30"/>
        </w:rPr>
        <w:sym w:font="Wingdings" w:char="F081"/>
      </w:r>
      <w:r>
        <w:rPr>
          <w:rFonts w:hint="eastAsia" w:ascii="仿宋_GB2312" w:eastAsia="仿宋_GB2312"/>
          <w:szCs w:val="30"/>
        </w:rPr>
        <w:t>担保人身份证（需复印正、反面）；</w:t>
      </w:r>
      <w:r>
        <w:rPr>
          <w:rFonts w:hint="eastAsia" w:ascii="仿宋_GB2312" w:eastAsia="仿宋_GB2312"/>
          <w:szCs w:val="30"/>
        </w:rPr>
        <w:sym w:font="Wingdings" w:char="F082"/>
      </w:r>
      <w:r>
        <w:rPr>
          <w:rFonts w:hint="eastAsia" w:ascii="仿宋_GB2312" w:eastAsia="仿宋_GB2312"/>
          <w:szCs w:val="30"/>
        </w:rPr>
        <w:t>编制证（复印件盖单位公章）；</w:t>
      </w:r>
      <w:r>
        <w:rPr>
          <w:rFonts w:hint="eastAsia" w:ascii="仿宋_GB2312" w:eastAsia="仿宋_GB2312"/>
          <w:szCs w:val="30"/>
        </w:rPr>
        <w:sym w:font="Wingdings" w:char="F083"/>
      </w:r>
      <w:r>
        <w:rPr>
          <w:rFonts w:hint="eastAsia" w:ascii="仿宋_GB2312" w:eastAsia="仿宋_GB2312"/>
          <w:szCs w:val="30"/>
        </w:rPr>
        <w:t>半年内工资表（盖单位财务章）1份；</w:t>
      </w:r>
      <w:r>
        <w:rPr>
          <w:rFonts w:hint="eastAsia" w:ascii="仿宋_GB2312" w:eastAsia="仿宋_GB2312"/>
          <w:szCs w:val="30"/>
        </w:rPr>
        <w:fldChar w:fldCharType="begin"/>
      </w:r>
      <w:r>
        <w:rPr>
          <w:rFonts w:hint="eastAsia" w:ascii="仿宋_GB2312" w:eastAsia="仿宋_GB2312"/>
          <w:szCs w:val="30"/>
        </w:rPr>
        <w:instrText xml:space="preserve"> = 4 \* GB3 \* MERGEFORMAT </w:instrText>
      </w:r>
      <w:r>
        <w:rPr>
          <w:rFonts w:hint="eastAsia" w:ascii="仿宋_GB2312" w:eastAsia="仿宋_GB2312"/>
          <w:szCs w:val="30"/>
        </w:rPr>
        <w:fldChar w:fldCharType="separate"/>
      </w:r>
      <w:r>
        <w:rPr>
          <w:rFonts w:hint="eastAsia" w:ascii="仿宋_GB2312" w:eastAsia="仿宋_GB2312"/>
          <w:szCs w:val="30"/>
        </w:rPr>
        <w:t>④</w:t>
      </w:r>
      <w:r>
        <w:rPr>
          <w:rFonts w:hint="eastAsia" w:ascii="仿宋_GB2312" w:eastAsia="仿宋_GB2312"/>
          <w:szCs w:val="30"/>
        </w:rPr>
        <w:fldChar w:fldCharType="end"/>
      </w:r>
      <w:r>
        <w:rPr>
          <w:rFonts w:hint="eastAsia" w:ascii="仿宋_GB2312" w:eastAsia="仿宋_GB2312"/>
          <w:szCs w:val="30"/>
        </w:rPr>
        <w:t>担保人所在单位出具协助追偿承诺书1份。以上材</w:t>
      </w:r>
      <w:r>
        <w:rPr>
          <w:rFonts w:hint="eastAsia" w:ascii="仿宋_GB2312" w:eastAsia="仿宋_GB2312"/>
          <w:spacing w:val="-6"/>
          <w:szCs w:val="30"/>
        </w:rPr>
        <w:t>料准备齐全后，借款人和担保人本人一起到贷款银行签订担保合同。</w:t>
      </w:r>
    </w:p>
    <w:p>
      <w:pPr>
        <w:shd w:val="clear" w:color="auto" w:fill="FFFFFF"/>
        <w:spacing w:line="590" w:lineRule="exact"/>
        <w:ind w:firstLine="643" w:firstLineChars="200"/>
        <w:contextualSpacing/>
        <w:rPr>
          <w:rFonts w:ascii="仿宋_GB2312" w:eastAsia="仿宋_GB2312"/>
          <w:szCs w:val="30"/>
        </w:rPr>
      </w:pPr>
      <w:r>
        <w:rPr>
          <w:rFonts w:hint="eastAsia" w:ascii="仿宋_GB2312" w:eastAsia="仿宋_GB2312"/>
          <w:b/>
          <w:szCs w:val="30"/>
        </w:rPr>
        <w:t>2.林权、土地使用权、房产等不动产权抵押保证。</w:t>
      </w:r>
      <w:r>
        <w:rPr>
          <w:rFonts w:hint="eastAsia" w:ascii="仿宋_GB2312" w:hAnsi="宋体" w:eastAsia="仿宋_GB2312" w:cs="宋体"/>
          <w:kern w:val="0"/>
          <w:szCs w:val="30"/>
        </w:rPr>
        <w:t>对于借款额度在30万元（含30万元）－50万元的，</w:t>
      </w:r>
      <w:r>
        <w:rPr>
          <w:rFonts w:hint="eastAsia" w:ascii="仿宋_GB2312" w:eastAsia="仿宋_GB2312"/>
          <w:szCs w:val="30"/>
        </w:rPr>
        <w:t>申请人带好身份证及林权证、土地使用权证、房产证等不动产权证原件和复印件到贷款银行签订抵押保证合同，并在发证部门进行抵押备案登记。林权抵押控制在600元每亩/年的贷款规模；土地使用权抵押控制在600元每亩/年的贷款规模；房产抵押贷款额度控制在房屋评估价值的60%以内，并办理抵押登记。</w:t>
      </w:r>
    </w:p>
    <w:p>
      <w:pPr>
        <w:shd w:val="clear" w:color="auto" w:fill="FFFFFF"/>
        <w:spacing w:line="590" w:lineRule="exact"/>
        <w:ind w:firstLine="643" w:firstLineChars="200"/>
        <w:contextualSpacing/>
        <w:rPr>
          <w:rFonts w:ascii="仿宋_GB2312" w:hAnsi="Arial" w:eastAsia="仿宋_GB2312" w:cs="Arial"/>
          <w:szCs w:val="30"/>
        </w:rPr>
      </w:pPr>
      <w:r>
        <w:rPr>
          <w:rFonts w:hint="eastAsia" w:ascii="仿宋_GB2312" w:eastAsia="仿宋_GB2312"/>
          <w:b/>
          <w:szCs w:val="30"/>
        </w:rPr>
        <w:t>3.地上作物、设施进行评估抵押。</w:t>
      </w:r>
      <w:r>
        <w:rPr>
          <w:rFonts w:hint="eastAsia" w:ascii="仿宋_GB2312" w:hAnsi="宋体" w:eastAsia="仿宋_GB2312" w:cs="宋体"/>
          <w:kern w:val="0"/>
          <w:szCs w:val="30"/>
        </w:rPr>
        <w:t>对于借款额度在30万元（含30万元）－50万元的，可</w:t>
      </w:r>
      <w:r>
        <w:rPr>
          <w:rFonts w:hint="eastAsia" w:ascii="仿宋_GB2312" w:eastAsia="仿宋_GB2312"/>
          <w:szCs w:val="30"/>
        </w:rPr>
        <w:t>利用地上作物、设施进行评估抵押，由合作银行聘请具有资质的评估机构对地上作物、设施进行评估，按照其</w:t>
      </w:r>
      <w:r>
        <w:rPr>
          <w:rFonts w:hint="eastAsia" w:ascii="仿宋_GB2312" w:hAnsi="Arial" w:eastAsia="仿宋_GB2312" w:cs="Arial"/>
          <w:szCs w:val="30"/>
        </w:rPr>
        <w:t>评估价值的60%向贷款银行进行抵押。申请人需提供资料：申请人身份证原件和复印件（需复印件正、反面），工商营业执照原件，地上作物、设施价值评估报告。产权人与贷款银行签订抵押合同，并到公证处进行公证。</w:t>
      </w:r>
    </w:p>
    <w:p>
      <w:pPr>
        <w:shd w:val="clear" w:color="auto" w:fill="FFFFFF"/>
        <w:spacing w:line="590" w:lineRule="exact"/>
        <w:ind w:firstLine="643" w:firstLineChars="200"/>
        <w:contextualSpacing/>
        <w:rPr>
          <w:rFonts w:ascii="仿宋_GB2312" w:hAnsi="Arial" w:eastAsia="仿宋_GB2312" w:cs="Arial"/>
          <w:szCs w:val="30"/>
        </w:rPr>
      </w:pPr>
      <w:r>
        <w:rPr>
          <w:rFonts w:hint="eastAsia" w:ascii="仿宋_GB2312" w:eastAsia="仿宋_GB2312"/>
          <w:b/>
          <w:szCs w:val="30"/>
        </w:rPr>
        <w:t>4.保证人担保模式。</w:t>
      </w:r>
      <w:r>
        <w:rPr>
          <w:rFonts w:hint="eastAsia" w:ascii="仿宋_GB2312" w:hAnsi="Arial" w:eastAsia="仿宋_GB2312" w:cs="Arial"/>
          <w:kern w:val="0"/>
          <w:szCs w:val="30"/>
        </w:rPr>
        <w:t>对</w:t>
      </w:r>
      <w:r>
        <w:rPr>
          <w:rFonts w:hint="eastAsia" w:ascii="仿宋_GB2312" w:hAnsi="微软雅黑" w:eastAsia="仿宋_GB2312" w:cs="宋体"/>
          <w:kern w:val="0"/>
          <w:szCs w:val="30"/>
        </w:rPr>
        <w:t>于贷款金额30万元（含）以下的贷款，可采取符合担保条件的自然人担保</w:t>
      </w:r>
      <w:r>
        <w:rPr>
          <w:rFonts w:hint="eastAsia" w:ascii="仿宋_GB2312" w:hAnsi="Arial" w:eastAsia="仿宋_GB2312" w:cs="Arial"/>
          <w:spacing w:val="-8"/>
          <w:kern w:val="0"/>
          <w:szCs w:val="30"/>
        </w:rPr>
        <w:t>。</w:t>
      </w:r>
    </w:p>
    <w:p>
      <w:pPr>
        <w:spacing w:line="590" w:lineRule="exact"/>
        <w:ind w:firstLine="640" w:firstLineChars="200"/>
        <w:contextualSpacing/>
        <w:rPr>
          <w:rFonts w:ascii="黑体" w:eastAsia="黑体"/>
          <w:szCs w:val="30"/>
        </w:rPr>
      </w:pPr>
      <w:r>
        <w:rPr>
          <w:rFonts w:hint="eastAsia" w:ascii="黑体" w:eastAsia="黑体"/>
          <w:szCs w:val="30"/>
        </w:rPr>
        <w:t>三、贷款审批程序</w:t>
      </w:r>
    </w:p>
    <w:p>
      <w:pPr>
        <w:shd w:val="clear" w:color="auto" w:fill="FFFFFF"/>
        <w:spacing w:line="590" w:lineRule="exact"/>
        <w:ind w:firstLine="640" w:firstLineChars="200"/>
        <w:contextualSpacing/>
        <w:rPr>
          <w:rFonts w:ascii="仿宋_GB2312" w:hAnsi="Arial" w:eastAsia="仿宋_GB2312" w:cs="Arial"/>
          <w:kern w:val="0"/>
          <w:szCs w:val="30"/>
        </w:rPr>
      </w:pPr>
      <w:r>
        <w:rPr>
          <w:rFonts w:hint="eastAsia" w:ascii="仿宋_GB2312" w:hAnsi="Arial" w:eastAsia="仿宋_GB2312" w:cs="Arial"/>
          <w:kern w:val="0"/>
          <w:szCs w:val="30"/>
        </w:rPr>
        <w:t>1.经营主体持经营证照（借款人身份证件、经营许可证件等）到所属主管部门提出贷款申请并填写“财农信贷通”贷款运作表（见附件），</w:t>
      </w:r>
      <w:r>
        <w:rPr>
          <w:rFonts w:hint="eastAsia" w:ascii="仿宋_GB2312" w:hAnsi="Arial" w:eastAsia="仿宋_GB2312" w:cs="Arial"/>
          <w:szCs w:val="30"/>
        </w:rPr>
        <w:t>主管部门、区财政局会同</w:t>
      </w:r>
      <w:r>
        <w:rPr>
          <w:rFonts w:hint="eastAsia" w:ascii="仿宋_GB2312" w:hAnsi="Arial" w:eastAsia="仿宋_GB2312" w:cs="Arial"/>
          <w:kern w:val="0"/>
          <w:szCs w:val="30"/>
        </w:rPr>
        <w:t>经营主体所在乡镇（街道）与合作银行对经营主体进行调查，合作银行对符合条件的经营主体进行授信，拟定贷款具体授信额度，并公示。</w:t>
      </w:r>
    </w:p>
    <w:p>
      <w:pPr>
        <w:shd w:val="clear" w:color="auto" w:fill="FFFFFF"/>
        <w:spacing w:line="590" w:lineRule="exact"/>
        <w:ind w:firstLine="640" w:firstLineChars="200"/>
        <w:contextualSpacing/>
        <w:rPr>
          <w:rFonts w:ascii="仿宋_GB2312" w:eastAsia="仿宋_GB2312"/>
          <w:szCs w:val="30"/>
        </w:rPr>
      </w:pPr>
      <w:r>
        <w:rPr>
          <w:rFonts w:hint="eastAsia" w:ascii="仿宋_GB2312" w:eastAsia="仿宋_GB2312"/>
          <w:szCs w:val="30"/>
        </w:rPr>
        <w:t>2.经营主体所在乡镇审核：乡镇（街道）签字盖章，50万元以上的需单位主要领导签字，原则上应召开乡镇（街道）班子会研究通过。</w:t>
      </w:r>
    </w:p>
    <w:p>
      <w:pPr>
        <w:shd w:val="clear" w:color="auto" w:fill="FFFFFF"/>
        <w:spacing w:line="590" w:lineRule="exact"/>
        <w:ind w:firstLine="640" w:firstLineChars="200"/>
        <w:contextualSpacing/>
        <w:rPr>
          <w:rFonts w:ascii="仿宋_GB2312" w:hAnsi="Arial" w:eastAsia="仿宋_GB2312" w:cs="Arial"/>
          <w:kern w:val="0"/>
          <w:szCs w:val="30"/>
        </w:rPr>
      </w:pPr>
      <w:r>
        <w:rPr>
          <w:rFonts w:hint="eastAsia" w:ascii="仿宋_GB2312" w:eastAsia="仿宋_GB2312"/>
          <w:szCs w:val="30"/>
        </w:rPr>
        <w:t>3.经营主体所属主管部门审核：主管部门调查人员签字并明确调查意见，主管部门盖章，50万元以上的需单位主要领导签字，原则上</w:t>
      </w:r>
      <w:r>
        <w:rPr>
          <w:rFonts w:hint="eastAsia" w:ascii="仿宋_GB2312" w:hAnsi="Arial" w:eastAsia="仿宋_GB2312" w:cs="Arial"/>
          <w:kern w:val="0"/>
          <w:szCs w:val="30"/>
        </w:rPr>
        <w:t>应召开班子会议研究通过。</w:t>
      </w:r>
    </w:p>
    <w:p>
      <w:pPr>
        <w:spacing w:line="590" w:lineRule="exact"/>
        <w:ind w:firstLine="640" w:firstLineChars="200"/>
        <w:contextualSpacing/>
        <w:rPr>
          <w:rFonts w:ascii="仿宋_GB2312" w:hAnsi="Arial" w:eastAsia="仿宋_GB2312" w:cs="Arial"/>
          <w:szCs w:val="30"/>
        </w:rPr>
      </w:pPr>
      <w:r>
        <w:rPr>
          <w:rFonts w:hint="eastAsia" w:ascii="仿宋_GB2312" w:hAnsi="Arial" w:eastAsia="仿宋_GB2312" w:cs="Arial"/>
          <w:szCs w:val="30"/>
        </w:rPr>
        <w:t>4．贷款银行与借款人及担保人办理反担保手续或抵押手续。</w:t>
      </w:r>
    </w:p>
    <w:p>
      <w:pPr>
        <w:spacing w:line="590" w:lineRule="exact"/>
        <w:ind w:firstLine="640" w:firstLineChars="200"/>
        <w:contextualSpacing/>
        <w:rPr>
          <w:rFonts w:ascii="仿宋_GB2312" w:hAnsi="Arial" w:eastAsia="仿宋_GB2312" w:cs="Arial"/>
          <w:szCs w:val="30"/>
        </w:rPr>
      </w:pPr>
      <w:r>
        <w:rPr>
          <w:rFonts w:hint="eastAsia" w:ascii="仿宋_GB2312" w:hAnsi="Arial" w:eastAsia="仿宋_GB2312" w:cs="Arial"/>
          <w:szCs w:val="30"/>
        </w:rPr>
        <w:t>5.合作银行将经营主体贷款申请报袁州区</w:t>
      </w:r>
      <w:r>
        <w:rPr>
          <w:rFonts w:hint="eastAsia" w:ascii="仿宋_GB2312" w:eastAsia="仿宋_GB2312"/>
          <w:szCs w:val="30"/>
        </w:rPr>
        <w:t>财农信贷通工作协调领导小组</w:t>
      </w:r>
      <w:r>
        <w:rPr>
          <w:rFonts w:hint="eastAsia" w:ascii="仿宋_GB2312" w:hAnsi="Arial" w:eastAsia="仿宋_GB2312" w:cs="Arial"/>
          <w:szCs w:val="30"/>
        </w:rPr>
        <w:t>办公室会议审批。</w:t>
      </w:r>
    </w:p>
    <w:p>
      <w:pPr>
        <w:spacing w:line="590" w:lineRule="exact"/>
        <w:ind w:firstLine="640" w:firstLineChars="200"/>
        <w:contextualSpacing/>
        <w:rPr>
          <w:rFonts w:ascii="仿宋_GB2312" w:hAnsi="Arial" w:eastAsia="仿宋_GB2312" w:cs="Arial"/>
          <w:szCs w:val="30"/>
        </w:rPr>
      </w:pPr>
      <w:r>
        <w:rPr>
          <w:rFonts w:hint="eastAsia" w:ascii="仿宋_GB2312" w:hAnsi="Arial" w:eastAsia="仿宋_GB2312" w:cs="Arial"/>
          <w:szCs w:val="30"/>
        </w:rPr>
        <w:t>6.“财政惠农信贷通”审批表中凡是需要签字盖章的地方，相关部门审批时都必须明确签注“同意”或“不同意”，且有签批人姓名和签批时间。担保抵押落实情况栏：</w:t>
      </w:r>
      <w:r>
        <w:rPr>
          <w:rFonts w:hint="eastAsia" w:ascii="仿宋_GB2312" w:hAnsi="Arial" w:eastAsia="仿宋_GB2312" w:cs="Arial"/>
          <w:szCs w:val="30"/>
        </w:rPr>
        <w:sym w:font="Wingdings" w:char="F081"/>
      </w:r>
      <w:r>
        <w:rPr>
          <w:rFonts w:hint="eastAsia" w:ascii="仿宋_GB2312" w:hAnsi="Arial" w:eastAsia="仿宋_GB2312" w:cs="Arial"/>
          <w:szCs w:val="30"/>
        </w:rPr>
        <w:t>由公职人员担保的应填写清楚担保人姓名及所在单位；</w:t>
      </w:r>
      <w:r>
        <w:rPr>
          <w:rFonts w:hint="eastAsia" w:ascii="仿宋_GB2312" w:hAnsi="Arial" w:eastAsia="仿宋_GB2312" w:cs="Arial"/>
          <w:szCs w:val="30"/>
        </w:rPr>
        <w:sym w:font="Wingdings" w:char="F082"/>
      </w:r>
      <w:r>
        <w:rPr>
          <w:rFonts w:hint="eastAsia" w:ascii="仿宋_GB2312" w:hAnsi="Arial" w:eastAsia="仿宋_GB2312" w:cs="Arial"/>
          <w:szCs w:val="30"/>
        </w:rPr>
        <w:t xml:space="preserve">用资产抵押的应填写清楚抵押物名称、坐落位置及评估价值等情况。 </w:t>
      </w:r>
    </w:p>
    <w:p>
      <w:pPr>
        <w:spacing w:line="590" w:lineRule="exact"/>
        <w:ind w:firstLine="640" w:firstLineChars="200"/>
        <w:contextualSpacing/>
        <w:rPr>
          <w:rFonts w:ascii="黑体" w:hAnsi="Arial" w:eastAsia="黑体" w:cs="Arial"/>
          <w:szCs w:val="30"/>
        </w:rPr>
      </w:pPr>
      <w:r>
        <w:rPr>
          <w:rFonts w:hint="eastAsia" w:ascii="黑体" w:hAnsi="Arial" w:eastAsia="黑体" w:cs="Arial"/>
          <w:szCs w:val="30"/>
        </w:rPr>
        <w:t>四、贷款后续管理</w:t>
      </w:r>
    </w:p>
    <w:p>
      <w:pPr>
        <w:spacing w:line="590" w:lineRule="exact"/>
        <w:ind w:firstLine="643" w:firstLineChars="200"/>
        <w:contextualSpacing/>
        <w:rPr>
          <w:rFonts w:ascii="仿宋_GB2312" w:hAnsi="Arial" w:eastAsia="仿宋_GB2312" w:cs="Arial"/>
          <w:szCs w:val="30"/>
        </w:rPr>
      </w:pPr>
      <w:r>
        <w:rPr>
          <w:rFonts w:hint="eastAsia" w:ascii="仿宋_GB2312" w:eastAsia="仿宋_GB2312"/>
          <w:b/>
          <w:szCs w:val="30"/>
        </w:rPr>
        <w:t>1.加强贷后监管。</w:t>
      </w:r>
      <w:r>
        <w:rPr>
          <w:rFonts w:hint="eastAsia" w:ascii="仿宋_GB2312" w:hAnsi="Arial" w:eastAsia="仿宋_GB2312" w:cs="Arial"/>
          <w:szCs w:val="30"/>
        </w:rPr>
        <w:t xml:space="preserve">合作银行发放贷款后，经营主体所在乡镇（街道）和相关主管部门的主要职责是协助贷款银行对资金的使用、经营主体日常经营情况进行监督。首先，要重点监督贷款使用，确保经营者将所贷资金用于农业生产、农产品加工、涉农物资经营；其次，一旦发现经营者违规使用所贷资金，及时将实情向贷款银行通报，并协助合作银行督促贷款主体立即纠正，以最大限度减少信贷的风险。积极协助银行向逾期还款的经营主体追讨欠款。区委区政府将财农信贷通工作纳入区农业农村工作等年度考核，如出现不合理风险对相关单位全区通报，并在总考核成绩中进行扣分。 </w:t>
      </w:r>
    </w:p>
    <w:p>
      <w:pPr>
        <w:spacing w:line="590" w:lineRule="exact"/>
        <w:ind w:firstLine="643" w:firstLineChars="200"/>
        <w:contextualSpacing/>
        <w:rPr>
          <w:rFonts w:ascii="仿宋_GB2312" w:hAnsi="Arial" w:eastAsia="仿宋_GB2312" w:cs="Arial"/>
          <w:szCs w:val="30"/>
        </w:rPr>
      </w:pPr>
      <w:r>
        <w:rPr>
          <w:rFonts w:hint="eastAsia" w:ascii="仿宋_GB2312" w:eastAsia="仿宋_GB2312"/>
          <w:b/>
          <w:szCs w:val="30"/>
        </w:rPr>
        <w:t>2.明确追偿责任。</w:t>
      </w:r>
      <w:r>
        <w:rPr>
          <w:rFonts w:hint="eastAsia" w:ascii="仿宋_GB2312" w:hAnsi="楷体" w:eastAsia="仿宋_GB2312" w:cs="Arial"/>
          <w:szCs w:val="30"/>
        </w:rPr>
        <w:t>不良</w:t>
      </w:r>
      <w:r>
        <w:rPr>
          <w:rFonts w:hint="eastAsia" w:ascii="仿宋_GB2312" w:hAnsi="Arial" w:eastAsia="仿宋_GB2312" w:cs="Arial"/>
          <w:szCs w:val="30"/>
        </w:rPr>
        <w:t>贷款发生后，合作银行应及时向法院起诉并申请财产保全，并向领导小组办公室书面报告（7个工作日内）。待法院下达判决书并经法院执行仍无法追偿（或无法足额追偿）后，行文（附法院判决书和执行情况说明）向领导小组办公室申请财政风险金代偿。代偿后，贷款银行作为债权主体、追偿主体和担险主体要加大追偿力度；借款人主管部门和所辖乡镇（街道）负责协调督促和监督执行；法院要加大执行力度，穷尽执行手段，全力执行到位。</w:t>
      </w:r>
    </w:p>
    <w:p>
      <w:pPr>
        <w:spacing w:line="590" w:lineRule="exact"/>
        <w:rPr>
          <w:rFonts w:ascii="仿宋_GB2312" w:eastAsia="仿宋_GB2312"/>
          <w:szCs w:val="32"/>
        </w:rPr>
      </w:pPr>
    </w:p>
    <w:p>
      <w:pPr>
        <w:spacing w:line="590" w:lineRule="exact"/>
        <w:ind w:firstLine="640" w:firstLineChars="200"/>
        <w:contextualSpacing/>
        <w:rPr>
          <w:rFonts w:ascii="仿宋_GB2312" w:hAnsi="Arial" w:eastAsia="仿宋_GB2312" w:cs="Arial"/>
          <w:szCs w:val="30"/>
        </w:rPr>
      </w:pPr>
      <w:r>
        <w:rPr>
          <w:rFonts w:hint="eastAsia" w:ascii="仿宋_GB2312" w:hAnsi="黑体" w:eastAsia="仿宋_GB2312" w:cs="Arial"/>
          <w:szCs w:val="30"/>
        </w:rPr>
        <w:t>附：</w:t>
      </w:r>
      <w:r>
        <w:rPr>
          <w:rFonts w:hint="eastAsia" w:ascii="仿宋_GB2312" w:hAnsi="Arial" w:eastAsia="仿宋_GB2312" w:cs="Arial"/>
          <w:szCs w:val="30"/>
        </w:rPr>
        <w:t>1.袁州区“财农信贷通”贷款申请运作表</w:t>
      </w:r>
    </w:p>
    <w:p>
      <w:pPr>
        <w:spacing w:line="590" w:lineRule="exact"/>
        <w:ind w:firstLine="1280" w:firstLineChars="400"/>
        <w:rPr>
          <w:rFonts w:ascii="仿宋_GB2312" w:hAnsi="Arial" w:eastAsia="仿宋_GB2312" w:cs="Arial"/>
          <w:szCs w:val="30"/>
        </w:rPr>
      </w:pPr>
      <w:r>
        <w:rPr>
          <w:rFonts w:hint="eastAsia" w:ascii="仿宋_GB2312" w:hAnsi="Arial" w:eastAsia="仿宋_GB2312" w:cs="Arial"/>
          <w:szCs w:val="30"/>
        </w:rPr>
        <w:t>2.袁州区“财农信贷通”续贷申请运作表</w:t>
      </w:r>
    </w:p>
    <w:p>
      <w:pPr>
        <w:pStyle w:val="2"/>
        <w:ind w:left="640"/>
      </w:pPr>
      <w:r>
        <w:br w:type="page"/>
      </w:r>
    </w:p>
    <w:p>
      <w:pPr>
        <w:spacing w:line="400" w:lineRule="exact"/>
        <w:rPr>
          <w:rFonts w:ascii="黑体" w:hAnsi="黑体" w:eastAsia="黑体" w:cs="Arial"/>
          <w:szCs w:val="32"/>
        </w:rPr>
      </w:pPr>
      <w:r>
        <w:rPr>
          <w:rFonts w:hint="eastAsia" w:ascii="黑体" w:hAnsi="黑体" w:eastAsia="黑体" w:cs="Arial"/>
          <w:szCs w:val="32"/>
        </w:rPr>
        <w:t>附１</w:t>
      </w:r>
    </w:p>
    <w:p>
      <w:pPr>
        <w:pStyle w:val="2"/>
        <w:ind w:left="640"/>
      </w:pPr>
    </w:p>
    <w:p>
      <w:pPr>
        <w:widowControl/>
        <w:spacing w:line="600" w:lineRule="exact"/>
        <w:jc w:val="center"/>
        <w:rPr>
          <w:rFonts w:ascii="方正小标宋简体" w:hAnsi="宋体" w:eastAsia="方正小标宋简体" w:cs="宋体"/>
          <w:bCs/>
          <w:kern w:val="0"/>
          <w:sz w:val="44"/>
          <w:szCs w:val="36"/>
        </w:rPr>
      </w:pPr>
      <w:r>
        <w:rPr>
          <w:rFonts w:hint="eastAsia" w:ascii="方正小标宋简体" w:hAnsi="宋体" w:eastAsia="方正小标宋简体" w:cs="宋体"/>
          <w:bCs/>
          <w:kern w:val="0"/>
          <w:sz w:val="44"/>
          <w:szCs w:val="36"/>
        </w:rPr>
        <w:t>袁州区“财农信贷通”贷款申请运作表</w:t>
      </w:r>
    </w:p>
    <w:p>
      <w:pPr>
        <w:widowControl/>
        <w:spacing w:line="400" w:lineRule="exact"/>
        <w:jc w:val="left"/>
        <w:rPr>
          <w:rFonts w:ascii="仿宋_GB2312" w:hAnsi="宋体" w:eastAsia="仿宋_GB2312" w:cs="宋体"/>
          <w:kern w:val="0"/>
          <w:szCs w:val="32"/>
        </w:rPr>
      </w:pPr>
    </w:p>
    <w:p>
      <w:pPr>
        <w:widowControl/>
        <w:spacing w:line="400" w:lineRule="exact"/>
        <w:jc w:val="center"/>
        <w:rPr>
          <w:rFonts w:ascii="仿宋_GB2312" w:hAnsi="宋体" w:eastAsia="仿宋_GB2312" w:cs="宋体"/>
          <w:kern w:val="0"/>
          <w:szCs w:val="32"/>
        </w:rPr>
      </w:pPr>
      <w:r>
        <w:rPr>
          <w:rFonts w:hint="eastAsia" w:ascii="仿宋_GB2312" w:hAnsi="宋体" w:eastAsia="仿宋_GB2312" w:cs="宋体"/>
          <w:kern w:val="0"/>
          <w:szCs w:val="32"/>
        </w:rPr>
        <w:t>年    月    日                编号：</w:t>
      </w:r>
    </w:p>
    <w:tbl>
      <w:tblPr>
        <w:tblStyle w:val="14"/>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2335"/>
        <w:gridCol w:w="2049"/>
        <w:gridCol w:w="136"/>
        <w:gridCol w:w="1501"/>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51" w:type="dxa"/>
            <w:vMerge w:val="restart"/>
            <w:vAlign w:val="center"/>
          </w:tcPr>
          <w:p>
            <w:pPr>
              <w:widowControl/>
              <w:spacing w:line="50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客</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户</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基</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本</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情</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况</w:t>
            </w:r>
          </w:p>
        </w:tc>
        <w:tc>
          <w:tcPr>
            <w:tcW w:w="2335" w:type="dxa"/>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客户名称</w:t>
            </w:r>
          </w:p>
        </w:tc>
        <w:tc>
          <w:tcPr>
            <w:tcW w:w="2049" w:type="dxa"/>
            <w:vAlign w:val="center"/>
          </w:tcPr>
          <w:p>
            <w:pPr>
              <w:widowControl/>
              <w:spacing w:line="500" w:lineRule="exact"/>
              <w:jc w:val="center"/>
              <w:rPr>
                <w:rFonts w:ascii="仿宋_GB2312" w:hAnsi="宋体" w:eastAsia="仿宋_GB2312" w:cs="宋体"/>
                <w:i/>
                <w:iCs/>
                <w:kern w:val="0"/>
                <w:szCs w:val="32"/>
              </w:rPr>
            </w:pPr>
          </w:p>
        </w:tc>
        <w:tc>
          <w:tcPr>
            <w:tcW w:w="1637" w:type="dxa"/>
            <w:gridSpan w:val="2"/>
            <w:vAlign w:val="center"/>
          </w:tcPr>
          <w:p>
            <w:pPr>
              <w:spacing w:line="500" w:lineRule="exact"/>
              <w:jc w:val="center"/>
              <w:rPr>
                <w:rFonts w:ascii="仿宋_GB2312" w:hAnsi="宋体" w:eastAsia="仿宋_GB2312" w:cs="宋体"/>
                <w:spacing w:val="-20"/>
                <w:kern w:val="0"/>
                <w:szCs w:val="32"/>
              </w:rPr>
            </w:pPr>
            <w:r>
              <w:rPr>
                <w:rFonts w:hint="eastAsia" w:ascii="仿宋_GB2312" w:hAnsi="宋体" w:eastAsia="仿宋_GB2312" w:cs="宋体"/>
                <w:spacing w:val="-20"/>
                <w:kern w:val="0"/>
                <w:szCs w:val="32"/>
              </w:rPr>
              <w:t>责任人姓名</w:t>
            </w:r>
          </w:p>
        </w:tc>
        <w:tc>
          <w:tcPr>
            <w:tcW w:w="2038" w:type="dxa"/>
            <w:vAlign w:val="center"/>
          </w:tcPr>
          <w:p>
            <w:pPr>
              <w:widowControl/>
              <w:spacing w:line="500" w:lineRule="exact"/>
              <w:jc w:val="center"/>
              <w:rPr>
                <w:rFonts w:ascii="仿宋_GB2312" w:hAnsi="宋体" w:eastAsia="仿宋_GB2312"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51" w:type="dxa"/>
            <w:vMerge w:val="continue"/>
            <w:vAlign w:val="center"/>
          </w:tcPr>
          <w:p>
            <w:pPr>
              <w:widowControl/>
              <w:spacing w:line="500" w:lineRule="exact"/>
              <w:jc w:val="center"/>
              <w:rPr>
                <w:rFonts w:ascii="仿宋_GB2312" w:hAnsi="宋体" w:eastAsia="仿宋_GB2312" w:cs="宋体"/>
                <w:b/>
                <w:bCs/>
                <w:kern w:val="0"/>
                <w:szCs w:val="32"/>
              </w:rPr>
            </w:pPr>
          </w:p>
        </w:tc>
        <w:tc>
          <w:tcPr>
            <w:tcW w:w="2335" w:type="dxa"/>
            <w:vAlign w:val="center"/>
          </w:tcPr>
          <w:p>
            <w:pPr>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经营地址</w:t>
            </w:r>
          </w:p>
        </w:tc>
        <w:tc>
          <w:tcPr>
            <w:tcW w:w="2049" w:type="dxa"/>
            <w:vAlign w:val="center"/>
          </w:tcPr>
          <w:p>
            <w:pPr>
              <w:widowControl/>
              <w:spacing w:line="500" w:lineRule="exact"/>
              <w:jc w:val="center"/>
              <w:rPr>
                <w:rFonts w:ascii="仿宋_GB2312" w:hAnsi="宋体" w:eastAsia="仿宋_GB2312" w:cs="宋体"/>
                <w:i/>
                <w:iCs/>
                <w:kern w:val="0"/>
                <w:szCs w:val="32"/>
              </w:rPr>
            </w:pPr>
          </w:p>
        </w:tc>
        <w:tc>
          <w:tcPr>
            <w:tcW w:w="1637" w:type="dxa"/>
            <w:gridSpan w:val="2"/>
            <w:vAlign w:val="center"/>
          </w:tcPr>
          <w:p>
            <w:pPr>
              <w:spacing w:line="500" w:lineRule="exact"/>
              <w:jc w:val="center"/>
              <w:rPr>
                <w:rFonts w:ascii="仿宋_GB2312" w:hAnsi="宋体" w:eastAsia="仿宋_GB2312" w:cs="宋体"/>
                <w:spacing w:val="-22"/>
                <w:kern w:val="0"/>
                <w:szCs w:val="32"/>
              </w:rPr>
            </w:pPr>
            <w:r>
              <w:rPr>
                <w:rFonts w:hint="eastAsia" w:ascii="仿宋_GB2312" w:hAnsi="宋体" w:eastAsia="仿宋_GB2312" w:cs="宋体"/>
                <w:spacing w:val="-22"/>
                <w:kern w:val="0"/>
                <w:szCs w:val="32"/>
              </w:rPr>
              <w:t>身份证号码</w:t>
            </w:r>
          </w:p>
        </w:tc>
        <w:tc>
          <w:tcPr>
            <w:tcW w:w="2038" w:type="dxa"/>
            <w:vAlign w:val="center"/>
          </w:tcPr>
          <w:p>
            <w:pPr>
              <w:widowControl/>
              <w:spacing w:line="500" w:lineRule="exact"/>
              <w:jc w:val="center"/>
              <w:rPr>
                <w:rFonts w:ascii="仿宋_GB2312" w:hAnsi="宋体" w:eastAsia="仿宋_GB2312"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351" w:type="dxa"/>
            <w:vMerge w:val="continue"/>
            <w:vAlign w:val="center"/>
          </w:tcPr>
          <w:p>
            <w:pPr>
              <w:widowControl/>
              <w:spacing w:line="500" w:lineRule="exact"/>
              <w:jc w:val="left"/>
              <w:rPr>
                <w:rFonts w:ascii="仿宋_GB2312" w:hAnsi="宋体" w:eastAsia="仿宋_GB2312" w:cs="宋体"/>
                <w:b/>
                <w:bCs/>
                <w:kern w:val="0"/>
                <w:szCs w:val="32"/>
              </w:rPr>
            </w:pPr>
          </w:p>
        </w:tc>
        <w:tc>
          <w:tcPr>
            <w:tcW w:w="2335" w:type="dxa"/>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经营主体类型</w:t>
            </w:r>
          </w:p>
        </w:tc>
        <w:tc>
          <w:tcPr>
            <w:tcW w:w="2049" w:type="dxa"/>
            <w:vAlign w:val="center"/>
          </w:tcPr>
          <w:p>
            <w:pPr>
              <w:widowControl/>
              <w:spacing w:line="500" w:lineRule="exact"/>
              <w:jc w:val="center"/>
              <w:rPr>
                <w:rFonts w:ascii="仿宋_GB2312" w:hAnsi="宋体" w:eastAsia="仿宋_GB2312" w:cs="宋体"/>
                <w:i/>
                <w:iCs/>
                <w:kern w:val="0"/>
                <w:szCs w:val="32"/>
              </w:rPr>
            </w:pPr>
          </w:p>
        </w:tc>
        <w:tc>
          <w:tcPr>
            <w:tcW w:w="1637" w:type="dxa"/>
            <w:gridSpan w:val="2"/>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联系电话</w:t>
            </w:r>
          </w:p>
        </w:tc>
        <w:tc>
          <w:tcPr>
            <w:tcW w:w="2038" w:type="dxa"/>
            <w:vAlign w:val="center"/>
          </w:tcPr>
          <w:p>
            <w:pPr>
              <w:widowControl/>
              <w:spacing w:line="500" w:lineRule="exact"/>
              <w:jc w:val="center"/>
              <w:rPr>
                <w:rFonts w:ascii="仿宋_GB2312" w:hAnsi="宋体" w:eastAsia="仿宋_GB2312"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51" w:type="dxa"/>
            <w:vMerge w:val="continue"/>
            <w:vAlign w:val="center"/>
          </w:tcPr>
          <w:p>
            <w:pPr>
              <w:widowControl/>
              <w:spacing w:line="500" w:lineRule="exact"/>
              <w:jc w:val="left"/>
              <w:rPr>
                <w:rFonts w:ascii="仿宋_GB2312" w:hAnsi="宋体" w:eastAsia="仿宋_GB2312" w:cs="宋体"/>
                <w:b/>
                <w:bCs/>
                <w:kern w:val="0"/>
                <w:szCs w:val="32"/>
              </w:rPr>
            </w:pPr>
          </w:p>
        </w:tc>
        <w:tc>
          <w:tcPr>
            <w:tcW w:w="2335" w:type="dxa"/>
            <w:vAlign w:val="center"/>
          </w:tcPr>
          <w:p>
            <w:pPr>
              <w:spacing w:line="500" w:lineRule="exact"/>
              <w:jc w:val="center"/>
              <w:rPr>
                <w:rFonts w:ascii="仿宋_GB2312" w:hAnsi="宋体" w:eastAsia="仿宋_GB2312" w:cs="宋体"/>
                <w:kern w:val="0"/>
                <w:szCs w:val="32"/>
              </w:rPr>
            </w:pPr>
            <w:r>
              <w:rPr>
                <w:rFonts w:hint="eastAsia" w:ascii="仿宋_GB2312" w:hAnsi="宋体" w:eastAsia="仿宋_GB2312" w:cs="宋体"/>
                <w:spacing w:val="-20"/>
                <w:kern w:val="0"/>
                <w:szCs w:val="32"/>
              </w:rPr>
              <w:t>申请金额（万元</w:t>
            </w:r>
            <w:r>
              <w:rPr>
                <w:rFonts w:hint="eastAsia" w:ascii="仿宋_GB2312" w:hAnsi="宋体" w:eastAsia="仿宋_GB2312" w:cs="宋体"/>
                <w:kern w:val="0"/>
                <w:szCs w:val="32"/>
              </w:rPr>
              <w:t>）</w:t>
            </w:r>
          </w:p>
        </w:tc>
        <w:tc>
          <w:tcPr>
            <w:tcW w:w="2049" w:type="dxa"/>
            <w:vAlign w:val="center"/>
          </w:tcPr>
          <w:p>
            <w:pPr>
              <w:widowControl/>
              <w:spacing w:line="500" w:lineRule="exact"/>
              <w:jc w:val="center"/>
              <w:rPr>
                <w:rFonts w:ascii="仿宋_GB2312" w:hAnsi="宋体" w:eastAsia="仿宋_GB2312" w:cs="宋体"/>
                <w:i/>
                <w:iCs/>
                <w:kern w:val="0"/>
                <w:szCs w:val="32"/>
              </w:rPr>
            </w:pPr>
          </w:p>
        </w:tc>
        <w:tc>
          <w:tcPr>
            <w:tcW w:w="1637" w:type="dxa"/>
            <w:gridSpan w:val="2"/>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主营项目</w:t>
            </w:r>
          </w:p>
        </w:tc>
        <w:tc>
          <w:tcPr>
            <w:tcW w:w="2038" w:type="dxa"/>
            <w:vAlign w:val="center"/>
          </w:tcPr>
          <w:p>
            <w:pPr>
              <w:widowControl/>
              <w:spacing w:line="500" w:lineRule="exact"/>
              <w:jc w:val="center"/>
              <w:rPr>
                <w:rFonts w:ascii="仿宋_GB2312" w:hAnsi="宋体" w:eastAsia="仿宋_GB2312" w:cs="宋体"/>
                <w:i/>
                <w:iCs/>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51" w:type="dxa"/>
            <w:vMerge w:val="continue"/>
            <w:vAlign w:val="center"/>
          </w:tcPr>
          <w:p>
            <w:pPr>
              <w:widowControl/>
              <w:spacing w:line="500" w:lineRule="exact"/>
              <w:jc w:val="left"/>
              <w:rPr>
                <w:rFonts w:ascii="仿宋_GB2312" w:hAnsi="宋体" w:eastAsia="仿宋_GB2312" w:cs="宋体"/>
                <w:b/>
                <w:bCs/>
                <w:kern w:val="0"/>
                <w:szCs w:val="32"/>
              </w:rPr>
            </w:pPr>
          </w:p>
        </w:tc>
        <w:tc>
          <w:tcPr>
            <w:tcW w:w="2335" w:type="dxa"/>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贷款期限（月）</w:t>
            </w:r>
          </w:p>
        </w:tc>
        <w:tc>
          <w:tcPr>
            <w:tcW w:w="2049" w:type="dxa"/>
            <w:vAlign w:val="center"/>
          </w:tcPr>
          <w:p>
            <w:pPr>
              <w:widowControl/>
              <w:spacing w:line="500" w:lineRule="exact"/>
              <w:jc w:val="center"/>
              <w:rPr>
                <w:rFonts w:ascii="仿宋_GB2312" w:hAnsi="宋体" w:eastAsia="仿宋_GB2312" w:cs="宋体"/>
                <w:kern w:val="0"/>
                <w:szCs w:val="32"/>
              </w:rPr>
            </w:pPr>
          </w:p>
        </w:tc>
        <w:tc>
          <w:tcPr>
            <w:tcW w:w="1637" w:type="dxa"/>
            <w:gridSpan w:val="2"/>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贷款用途</w:t>
            </w:r>
          </w:p>
        </w:tc>
        <w:tc>
          <w:tcPr>
            <w:tcW w:w="2038" w:type="dxa"/>
            <w:vAlign w:val="center"/>
          </w:tcPr>
          <w:p>
            <w:pPr>
              <w:widowControl/>
              <w:spacing w:line="500" w:lineRule="exact"/>
              <w:jc w:val="center"/>
              <w:rPr>
                <w:rFonts w:ascii="仿宋_GB2312" w:hAnsi="宋体" w:eastAsia="仿宋_GB2312"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jc w:val="center"/>
        </w:trPr>
        <w:tc>
          <w:tcPr>
            <w:tcW w:w="1351" w:type="dxa"/>
            <w:vAlign w:val="center"/>
          </w:tcPr>
          <w:p>
            <w:pPr>
              <w:widowControl/>
              <w:spacing w:line="50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贷款行意见</w:t>
            </w:r>
          </w:p>
        </w:tc>
        <w:tc>
          <w:tcPr>
            <w:tcW w:w="8059" w:type="dxa"/>
            <w:gridSpan w:val="5"/>
            <w:vAlign w:val="bottom"/>
          </w:tcPr>
          <w:p>
            <w:pPr>
              <w:widowControl/>
              <w:spacing w:line="500" w:lineRule="exact"/>
              <w:ind w:right="576"/>
              <w:rPr>
                <w:rFonts w:ascii="仿宋_GB2312" w:hAnsi="宋体" w:eastAsia="仿宋_GB2312" w:cs="宋体"/>
                <w:kern w:val="0"/>
                <w:szCs w:val="32"/>
              </w:rPr>
            </w:pPr>
          </w:p>
          <w:p>
            <w:pPr>
              <w:widowControl/>
              <w:spacing w:line="500" w:lineRule="exact"/>
              <w:ind w:right="576"/>
              <w:rPr>
                <w:rFonts w:ascii="仿宋_GB2312" w:hAnsi="宋体" w:eastAsia="仿宋_GB2312" w:cs="宋体"/>
                <w:kern w:val="0"/>
                <w:szCs w:val="32"/>
              </w:rPr>
            </w:pPr>
            <w:r>
              <w:rPr>
                <w:rFonts w:hint="eastAsia" w:ascii="仿宋_GB2312" w:hAnsi="宋体" w:eastAsia="仿宋_GB2312" w:cs="宋体"/>
                <w:kern w:val="0"/>
                <w:szCs w:val="32"/>
              </w:rPr>
              <w:t>调查人员签字：                贷款行盖章：</w:t>
            </w:r>
          </w:p>
          <w:p>
            <w:pPr>
              <w:widowControl/>
              <w:spacing w:line="500" w:lineRule="exact"/>
              <w:ind w:right="576"/>
              <w:rPr>
                <w:rFonts w:ascii="仿宋_GB2312" w:hAnsi="宋体" w:eastAsia="仿宋_GB2312" w:cs="宋体"/>
                <w:kern w:val="0"/>
                <w:szCs w:val="32"/>
              </w:rPr>
            </w:pPr>
          </w:p>
          <w:p>
            <w:pPr>
              <w:widowControl/>
              <w:spacing w:line="500" w:lineRule="exact"/>
              <w:ind w:firstLine="585"/>
              <w:jc w:val="right"/>
              <w:rPr>
                <w:rFonts w:ascii="仿宋_GB2312" w:hAnsi="宋体" w:eastAsia="仿宋_GB2312" w:cs="宋体"/>
                <w:kern w:val="0"/>
                <w:szCs w:val="32"/>
              </w:rPr>
            </w:pPr>
            <w:r>
              <w:rPr>
                <w:rFonts w:hint="eastAsia" w:ascii="仿宋_GB2312" w:hAnsi="宋体" w:eastAsia="仿宋_GB2312" w:cs="宋体"/>
                <w:kern w:val="0"/>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1" w:type="dxa"/>
            <w:vAlign w:val="center"/>
          </w:tcPr>
          <w:p>
            <w:pPr>
              <w:widowControl/>
              <w:spacing w:line="50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所在乡镇（街道）意见</w:t>
            </w:r>
          </w:p>
        </w:tc>
        <w:tc>
          <w:tcPr>
            <w:tcW w:w="8059" w:type="dxa"/>
            <w:gridSpan w:val="5"/>
            <w:vAlign w:val="bottom"/>
          </w:tcPr>
          <w:p>
            <w:pPr>
              <w:widowControl/>
              <w:tabs>
                <w:tab w:val="left" w:pos="2572"/>
              </w:tabs>
              <w:spacing w:line="500" w:lineRule="exact"/>
              <w:rPr>
                <w:rFonts w:ascii="仿宋_GB2312" w:hAnsi="宋体" w:eastAsia="仿宋_GB2312" w:cs="宋体"/>
                <w:kern w:val="0"/>
                <w:szCs w:val="32"/>
              </w:rPr>
            </w:pPr>
          </w:p>
          <w:p>
            <w:pPr>
              <w:rPr>
                <w:szCs w:val="20"/>
              </w:rPr>
            </w:pPr>
          </w:p>
          <w:p>
            <w:pPr>
              <w:rPr>
                <w:szCs w:val="20"/>
              </w:rPr>
            </w:pPr>
          </w:p>
          <w:p>
            <w:pPr>
              <w:widowControl/>
              <w:tabs>
                <w:tab w:val="left" w:pos="2572"/>
              </w:tabs>
              <w:spacing w:line="500" w:lineRule="exact"/>
              <w:rPr>
                <w:rFonts w:ascii="仿宋_GB2312" w:hAnsi="宋体" w:eastAsia="仿宋_GB2312" w:cs="宋体"/>
                <w:kern w:val="0"/>
                <w:szCs w:val="32"/>
              </w:rPr>
            </w:pPr>
            <w:r>
              <w:rPr>
                <w:rFonts w:hint="eastAsia" w:ascii="仿宋_GB2312" w:hAnsi="宋体" w:eastAsia="仿宋_GB2312" w:cs="宋体"/>
                <w:kern w:val="0"/>
                <w:szCs w:val="32"/>
              </w:rPr>
              <w:t>乡镇签字：                   乡镇盖章：</w:t>
            </w:r>
          </w:p>
          <w:p>
            <w:pPr>
              <w:widowControl/>
              <w:spacing w:line="500" w:lineRule="exact"/>
              <w:rPr>
                <w:rFonts w:ascii="仿宋_GB2312" w:hAnsi="宋体" w:eastAsia="仿宋_GB2312" w:cs="宋体"/>
                <w:kern w:val="0"/>
                <w:szCs w:val="32"/>
              </w:rPr>
            </w:pPr>
            <w:r>
              <w:rPr>
                <w:rFonts w:hint="eastAsia" w:ascii="仿宋_GB2312" w:hAnsi="宋体" w:eastAsia="仿宋_GB2312" w:cs="宋体"/>
                <w:kern w:val="0"/>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1351" w:type="dxa"/>
            <w:vAlign w:val="center"/>
          </w:tcPr>
          <w:p>
            <w:pPr>
              <w:widowControl/>
              <w:spacing w:line="46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主管部门意见</w:t>
            </w:r>
          </w:p>
        </w:tc>
        <w:tc>
          <w:tcPr>
            <w:tcW w:w="8059" w:type="dxa"/>
            <w:gridSpan w:val="5"/>
            <w:vAlign w:val="bottom"/>
          </w:tcPr>
          <w:p>
            <w:pPr>
              <w:widowControl/>
              <w:ind w:right="1792"/>
              <w:rPr>
                <w:rFonts w:ascii="仿宋_GB2312" w:hAnsi="宋体" w:eastAsia="仿宋_GB2312" w:cs="宋体"/>
                <w:kern w:val="0"/>
                <w:szCs w:val="32"/>
              </w:rPr>
            </w:pPr>
          </w:p>
          <w:p>
            <w:pPr>
              <w:widowControl/>
              <w:ind w:left="3680" w:right="1792" w:hanging="3680" w:hangingChars="1150"/>
              <w:rPr>
                <w:rFonts w:ascii="仿宋_GB2312" w:hAnsi="宋体" w:eastAsia="仿宋_GB2312" w:cs="宋体"/>
                <w:kern w:val="0"/>
                <w:szCs w:val="32"/>
              </w:rPr>
            </w:pPr>
            <w:r>
              <w:rPr>
                <w:rFonts w:hint="eastAsia" w:ascii="仿宋_GB2312" w:hAnsi="宋体" w:eastAsia="仿宋_GB2312" w:cs="宋体"/>
                <w:kern w:val="0"/>
                <w:szCs w:val="32"/>
              </w:rPr>
              <w:t xml:space="preserve">主管部门签字：         主管部门盖章：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jc w:val="center"/>
        </w:trPr>
        <w:tc>
          <w:tcPr>
            <w:tcW w:w="1351" w:type="dxa"/>
            <w:vAlign w:val="center"/>
          </w:tcPr>
          <w:p>
            <w:pPr>
              <w:widowControl/>
              <w:spacing w:line="36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担保抵押落实情况</w:t>
            </w:r>
          </w:p>
        </w:tc>
        <w:tc>
          <w:tcPr>
            <w:tcW w:w="8059" w:type="dxa"/>
            <w:gridSpan w:val="5"/>
            <w:vAlign w:val="bottom"/>
          </w:tcPr>
          <w:p>
            <w:pPr>
              <w:kinsoku w:val="0"/>
              <w:overflowPunct w:val="0"/>
              <w:autoSpaceDE w:val="0"/>
              <w:autoSpaceDN w:val="0"/>
              <w:ind w:left="6240" w:hanging="6240" w:hangingChars="1950"/>
              <w:rPr>
                <w:rFonts w:ascii="仿宋_GB2312" w:hAnsi="宋体" w:eastAsia="仿宋_GB2312" w:cs="宋体"/>
                <w:kern w:val="0"/>
                <w:szCs w:val="32"/>
              </w:rPr>
            </w:pPr>
          </w:p>
          <w:p>
            <w:pPr>
              <w:rPr>
                <w:szCs w:val="20"/>
              </w:rPr>
            </w:pPr>
          </w:p>
          <w:p>
            <w:pPr>
              <w:kinsoku w:val="0"/>
              <w:overflowPunct w:val="0"/>
              <w:autoSpaceDE w:val="0"/>
              <w:autoSpaceDN w:val="0"/>
              <w:rPr>
                <w:rFonts w:ascii="仿宋_GB2312" w:hAnsi="宋体" w:eastAsia="仿宋_GB2312" w:cs="宋体"/>
                <w:kern w:val="0"/>
                <w:szCs w:val="32"/>
              </w:rPr>
            </w:pPr>
            <w:r>
              <w:rPr>
                <w:rFonts w:hint="eastAsia" w:ascii="仿宋_GB2312" w:hAnsi="宋体" w:eastAsia="仿宋_GB2312" w:cs="宋体"/>
                <w:kern w:val="0"/>
                <w:szCs w:val="32"/>
              </w:rPr>
              <w:t xml:space="preserve">贷款银行签字：                 盖章：                  </w:t>
            </w:r>
          </w:p>
          <w:p>
            <w:pPr>
              <w:kinsoku w:val="0"/>
              <w:overflowPunct w:val="0"/>
              <w:autoSpaceDE w:val="0"/>
              <w:autoSpaceDN w:val="0"/>
              <w:ind w:firstLine="5600" w:firstLineChars="1750"/>
              <w:rPr>
                <w:rFonts w:ascii="仿宋_GB2312" w:hAnsi="宋体" w:eastAsia="仿宋_GB2312" w:cs="宋体"/>
                <w:kern w:val="0"/>
                <w:szCs w:val="32"/>
              </w:rPr>
            </w:pPr>
            <w:r>
              <w:rPr>
                <w:rFonts w:hint="eastAsia" w:ascii="仿宋_GB2312" w:hAnsi="宋体" w:eastAsia="仿宋_GB2312" w:cs="宋体"/>
                <w:kern w:val="0"/>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351" w:type="dxa"/>
            <w:vAlign w:val="center"/>
          </w:tcPr>
          <w:p>
            <w:pPr>
              <w:widowControl/>
              <w:spacing w:line="360" w:lineRule="exact"/>
              <w:jc w:val="center"/>
              <w:rPr>
                <w:rFonts w:ascii="仿宋_GB2312" w:hAnsi="宋体" w:eastAsia="仿宋_GB2312" w:cs="宋体"/>
                <w:b/>
                <w:bCs/>
                <w:spacing w:val="12"/>
                <w:kern w:val="0"/>
                <w:position w:val="2"/>
                <w:szCs w:val="32"/>
              </w:rPr>
            </w:pPr>
            <w:r>
              <w:rPr>
                <w:rFonts w:hint="eastAsia" w:ascii="仿宋_GB2312" w:hAnsi="宋体" w:eastAsia="仿宋_GB2312" w:cs="宋体"/>
                <w:b/>
                <w:bCs/>
                <w:spacing w:val="12"/>
                <w:kern w:val="0"/>
                <w:position w:val="2"/>
                <w:szCs w:val="32"/>
              </w:rPr>
              <w:t>领导小组办公室意见</w:t>
            </w:r>
          </w:p>
        </w:tc>
        <w:tc>
          <w:tcPr>
            <w:tcW w:w="8059" w:type="dxa"/>
            <w:gridSpan w:val="5"/>
            <w:vAlign w:val="bottom"/>
          </w:tcPr>
          <w:p>
            <w:pPr>
              <w:widowControl/>
              <w:spacing w:line="600" w:lineRule="exact"/>
              <w:ind w:right="1253"/>
              <w:jc w:val="left"/>
              <w:rPr>
                <w:rFonts w:ascii="仿宋_GB2312" w:hAnsi="宋体" w:eastAsia="仿宋_GB2312" w:cs="宋体"/>
                <w:kern w:val="0"/>
                <w:szCs w:val="32"/>
              </w:rPr>
            </w:pPr>
            <w:r>
              <w:rPr>
                <w:rFonts w:hint="eastAsia" w:ascii="仿宋_GB2312" w:hAnsi="宋体" w:eastAsia="仿宋_GB2312" w:cs="宋体"/>
                <w:kern w:val="0"/>
                <w:szCs w:val="32"/>
              </w:rPr>
              <w:t xml:space="preserve">领导小组办公室负责人签字：               </w:t>
            </w:r>
          </w:p>
          <w:p>
            <w:pPr>
              <w:widowControl/>
              <w:spacing w:line="600" w:lineRule="exact"/>
              <w:ind w:right="1253"/>
              <w:jc w:val="left"/>
              <w:rPr>
                <w:rFonts w:ascii="仿宋_GB2312" w:hAnsi="宋体" w:eastAsia="仿宋_GB2312" w:cs="宋体"/>
                <w:kern w:val="0"/>
                <w:szCs w:val="32"/>
              </w:rPr>
            </w:pPr>
          </w:p>
          <w:p>
            <w:pPr>
              <w:rPr>
                <w:szCs w:val="20"/>
              </w:rPr>
            </w:pPr>
          </w:p>
          <w:p>
            <w:pPr>
              <w:rPr>
                <w:szCs w:val="20"/>
              </w:rPr>
            </w:pPr>
          </w:p>
          <w:p>
            <w:pPr>
              <w:widowControl/>
              <w:spacing w:line="600" w:lineRule="exact"/>
              <w:ind w:left="4160" w:right="1253" w:hanging="4160" w:hangingChars="1300"/>
              <w:jc w:val="left"/>
              <w:rPr>
                <w:rFonts w:ascii="仿宋_GB2312" w:hAnsi="宋体" w:eastAsia="仿宋_GB2312" w:cs="宋体"/>
                <w:kern w:val="0"/>
                <w:szCs w:val="32"/>
              </w:rPr>
            </w:pPr>
            <w:r>
              <w:rPr>
                <w:rFonts w:hint="eastAsia" w:ascii="仿宋_GB2312" w:hAnsi="宋体" w:eastAsia="仿宋_GB2312" w:cs="宋体"/>
                <w:kern w:val="0"/>
                <w:szCs w:val="32"/>
              </w:rPr>
              <w:t xml:space="preserve">领导小组办公室盖章：                                   </w:t>
            </w:r>
          </w:p>
          <w:p>
            <w:pPr>
              <w:widowControl/>
              <w:tabs>
                <w:tab w:val="left" w:pos="7613"/>
              </w:tabs>
              <w:spacing w:line="600" w:lineRule="exact"/>
              <w:ind w:right="230" w:firstLine="5280" w:firstLineChars="1650"/>
              <w:jc w:val="left"/>
              <w:rPr>
                <w:rFonts w:ascii="仿宋_GB2312" w:hAnsi="宋体" w:eastAsia="仿宋_GB2312" w:cs="宋体"/>
                <w:kern w:val="0"/>
                <w:szCs w:val="32"/>
              </w:rPr>
            </w:pPr>
            <w:r>
              <w:rPr>
                <w:rFonts w:hint="eastAsia" w:ascii="仿宋_GB2312" w:hAnsi="宋体" w:eastAsia="仿宋_GB2312" w:cs="宋体"/>
                <w:kern w:val="0"/>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51" w:type="dxa"/>
            <w:vAlign w:val="center"/>
          </w:tcPr>
          <w:p>
            <w:pPr>
              <w:widowControl/>
              <w:spacing w:line="36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贷款发放情况</w:t>
            </w:r>
          </w:p>
        </w:tc>
        <w:tc>
          <w:tcPr>
            <w:tcW w:w="4520" w:type="dxa"/>
            <w:gridSpan w:val="3"/>
            <w:vAlign w:val="center"/>
          </w:tcPr>
          <w:p>
            <w:pPr>
              <w:widowControl/>
              <w:spacing w:line="360" w:lineRule="exact"/>
              <w:jc w:val="center"/>
              <w:rPr>
                <w:rFonts w:ascii="仿宋_GB2312" w:hAnsi="宋体" w:eastAsia="仿宋_GB2312" w:cs="宋体"/>
                <w:kern w:val="0"/>
                <w:szCs w:val="32"/>
              </w:rPr>
            </w:pPr>
            <w:r>
              <w:rPr>
                <w:rFonts w:hint="eastAsia" w:ascii="仿宋_GB2312" w:hAnsi="宋体" w:eastAsia="仿宋_GB2312" w:cs="宋体"/>
                <w:kern w:val="0"/>
                <w:szCs w:val="32"/>
              </w:rPr>
              <w:t>实际贷款金额：       万元　</w:t>
            </w:r>
          </w:p>
        </w:tc>
        <w:tc>
          <w:tcPr>
            <w:tcW w:w="3539" w:type="dxa"/>
            <w:gridSpan w:val="2"/>
            <w:vAlign w:val="center"/>
          </w:tcPr>
          <w:p>
            <w:pPr>
              <w:widowControl/>
              <w:spacing w:line="360" w:lineRule="exact"/>
              <w:jc w:val="center"/>
              <w:rPr>
                <w:rFonts w:ascii="仿宋_GB2312" w:hAnsi="宋体" w:eastAsia="仿宋_GB2312" w:cs="宋体"/>
                <w:kern w:val="0"/>
                <w:szCs w:val="32"/>
              </w:rPr>
            </w:pPr>
            <w:r>
              <w:rPr>
                <w:rFonts w:hint="eastAsia" w:ascii="仿宋_GB2312" w:hAnsi="宋体" w:eastAsia="仿宋_GB2312" w:cs="宋体"/>
                <w:kern w:val="0"/>
                <w:szCs w:val="32"/>
              </w:rPr>
              <w:t>贷款发放期限：  个月</w:t>
            </w:r>
          </w:p>
        </w:tc>
      </w:tr>
    </w:tbl>
    <w:p>
      <w:pPr>
        <w:rPr>
          <w:rFonts w:ascii="仿宋_GB2312" w:hAnsi="Arial" w:eastAsia="仿宋_GB2312" w:cs="Arial"/>
          <w:sz w:val="30"/>
          <w:szCs w:val="30"/>
        </w:rPr>
      </w:pPr>
    </w:p>
    <w:p>
      <w:pPr>
        <w:spacing w:line="580" w:lineRule="exact"/>
        <w:rPr>
          <w:rFonts w:ascii="仿宋_GB2312" w:hAnsi="Arial" w:eastAsia="仿宋_GB2312" w:cs="Arial"/>
          <w:sz w:val="30"/>
          <w:szCs w:val="30"/>
        </w:rPr>
      </w:pPr>
      <w:r>
        <w:rPr>
          <w:rFonts w:hint="eastAsia" w:ascii="仿宋_GB2312" w:hAnsi="Arial" w:eastAsia="仿宋_GB2312" w:cs="Arial"/>
          <w:sz w:val="30"/>
          <w:szCs w:val="30"/>
        </w:rPr>
        <w:t>本运作表一式伍份，区领导小组办公室、贷款行、区财政局、区主管部门、所在乡镇各留一份。</w:t>
      </w:r>
    </w:p>
    <w:p>
      <w:pPr>
        <w:widowControl/>
        <w:jc w:val="left"/>
        <w:rPr>
          <w:rFonts w:ascii="仿宋_GB2312" w:hAnsi="Arial" w:eastAsia="仿宋_GB2312" w:cs="Arial"/>
          <w:szCs w:val="32"/>
        </w:rPr>
      </w:pPr>
      <w:r>
        <w:rPr>
          <w:rFonts w:ascii="仿宋_GB2312" w:hAnsi="Arial" w:eastAsia="仿宋_GB2312" w:cs="Arial"/>
          <w:szCs w:val="32"/>
        </w:rPr>
        <w:br w:type="page"/>
      </w:r>
    </w:p>
    <w:p>
      <w:pPr>
        <w:spacing w:line="400" w:lineRule="exact"/>
        <w:rPr>
          <w:rFonts w:ascii="黑体" w:hAnsi="黑体" w:eastAsia="黑体" w:cs="Arial"/>
          <w:szCs w:val="32"/>
        </w:rPr>
      </w:pPr>
      <w:r>
        <w:rPr>
          <w:rFonts w:hint="eastAsia" w:ascii="黑体" w:hAnsi="黑体" w:eastAsia="黑体" w:cs="Arial"/>
          <w:szCs w:val="32"/>
        </w:rPr>
        <w:t>附2</w:t>
      </w:r>
    </w:p>
    <w:p>
      <w:pPr>
        <w:spacing w:line="400" w:lineRule="exact"/>
        <w:rPr>
          <w:rFonts w:ascii="仿宋_GB2312" w:hAnsi="Arial" w:eastAsia="仿宋_GB2312" w:cs="Arial"/>
          <w:szCs w:val="32"/>
        </w:rPr>
      </w:pPr>
    </w:p>
    <w:p>
      <w:pPr>
        <w:widowControl/>
        <w:spacing w:line="600" w:lineRule="exact"/>
        <w:jc w:val="center"/>
        <w:rPr>
          <w:rFonts w:ascii="方正小标宋简体" w:hAnsi="宋体" w:eastAsia="方正小标宋简体" w:cs="宋体"/>
          <w:bCs/>
          <w:kern w:val="0"/>
          <w:sz w:val="44"/>
          <w:szCs w:val="36"/>
        </w:rPr>
      </w:pPr>
      <w:r>
        <w:rPr>
          <w:rFonts w:hint="eastAsia" w:ascii="方正小标宋简体" w:hAnsi="宋体" w:eastAsia="方正小标宋简体" w:cs="宋体"/>
          <w:bCs/>
          <w:kern w:val="0"/>
          <w:sz w:val="44"/>
          <w:szCs w:val="36"/>
        </w:rPr>
        <w:t>袁州区“财农信贷通”续贷申请运作表</w:t>
      </w:r>
    </w:p>
    <w:p>
      <w:pPr>
        <w:widowControl/>
        <w:spacing w:line="400" w:lineRule="exact"/>
        <w:jc w:val="left"/>
        <w:rPr>
          <w:rFonts w:ascii="仿宋_GB2312" w:hAnsi="宋体" w:eastAsia="仿宋_GB2312" w:cs="宋体"/>
          <w:b/>
          <w:bCs/>
          <w:kern w:val="0"/>
          <w:szCs w:val="32"/>
        </w:rPr>
      </w:pPr>
    </w:p>
    <w:p>
      <w:pPr>
        <w:widowControl/>
        <w:spacing w:line="400" w:lineRule="exact"/>
        <w:jc w:val="center"/>
        <w:rPr>
          <w:rFonts w:ascii="仿宋_GB2312" w:hAnsi="宋体" w:eastAsia="仿宋_GB2312" w:cs="宋体"/>
          <w:kern w:val="0"/>
          <w:szCs w:val="32"/>
        </w:rPr>
      </w:pPr>
      <w:r>
        <w:rPr>
          <w:rFonts w:hint="eastAsia" w:ascii="仿宋_GB2312" w:hAnsi="宋体" w:eastAsia="仿宋_GB2312" w:cs="宋体"/>
          <w:kern w:val="0"/>
          <w:szCs w:val="32"/>
        </w:rPr>
        <w:t>年    月    日          编号：</w:t>
      </w:r>
    </w:p>
    <w:tbl>
      <w:tblPr>
        <w:tblStyle w:val="14"/>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2253"/>
        <w:gridCol w:w="1953"/>
        <w:gridCol w:w="266"/>
        <w:gridCol w:w="17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373" w:type="dxa"/>
            <w:vMerge w:val="restart"/>
            <w:vAlign w:val="center"/>
          </w:tcPr>
          <w:p>
            <w:pPr>
              <w:widowControl/>
              <w:spacing w:line="50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客</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户</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基</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本</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情</w:t>
            </w:r>
            <w:r>
              <w:rPr>
                <w:rFonts w:hint="eastAsia" w:ascii="仿宋_GB2312" w:hAnsi="宋体" w:eastAsia="仿宋_GB2312" w:cs="宋体"/>
                <w:b/>
                <w:bCs/>
                <w:kern w:val="0"/>
                <w:szCs w:val="32"/>
              </w:rPr>
              <w:br w:type="textWrapping"/>
            </w:r>
            <w:r>
              <w:rPr>
                <w:rFonts w:hint="eastAsia" w:ascii="仿宋_GB2312" w:hAnsi="宋体" w:eastAsia="仿宋_GB2312" w:cs="宋体"/>
                <w:b/>
                <w:bCs/>
                <w:kern w:val="0"/>
                <w:szCs w:val="32"/>
              </w:rPr>
              <w:t>况</w:t>
            </w:r>
          </w:p>
        </w:tc>
        <w:tc>
          <w:tcPr>
            <w:tcW w:w="2253" w:type="dxa"/>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客户名称</w:t>
            </w:r>
          </w:p>
        </w:tc>
        <w:tc>
          <w:tcPr>
            <w:tcW w:w="1953" w:type="dxa"/>
            <w:vAlign w:val="center"/>
          </w:tcPr>
          <w:p>
            <w:pPr>
              <w:widowControl/>
              <w:spacing w:line="500" w:lineRule="exact"/>
              <w:jc w:val="center"/>
              <w:rPr>
                <w:rFonts w:ascii="仿宋_GB2312" w:hAnsi="宋体" w:eastAsia="仿宋_GB2312" w:cs="宋体"/>
                <w:i/>
                <w:iCs/>
                <w:kern w:val="0"/>
                <w:szCs w:val="32"/>
              </w:rPr>
            </w:pPr>
          </w:p>
        </w:tc>
        <w:tc>
          <w:tcPr>
            <w:tcW w:w="2016" w:type="dxa"/>
            <w:gridSpan w:val="2"/>
            <w:vAlign w:val="center"/>
          </w:tcPr>
          <w:p>
            <w:pPr>
              <w:spacing w:line="500" w:lineRule="exact"/>
              <w:jc w:val="center"/>
              <w:rPr>
                <w:rFonts w:ascii="仿宋_GB2312" w:hAnsi="宋体" w:eastAsia="仿宋_GB2312" w:cs="宋体"/>
                <w:spacing w:val="-20"/>
                <w:kern w:val="0"/>
                <w:szCs w:val="32"/>
              </w:rPr>
            </w:pPr>
            <w:r>
              <w:rPr>
                <w:rFonts w:hint="eastAsia" w:ascii="仿宋_GB2312" w:hAnsi="宋体" w:eastAsia="仿宋_GB2312" w:cs="宋体"/>
                <w:spacing w:val="-20"/>
                <w:kern w:val="0"/>
                <w:szCs w:val="32"/>
              </w:rPr>
              <w:t>责任人姓名</w:t>
            </w:r>
          </w:p>
        </w:tc>
        <w:tc>
          <w:tcPr>
            <w:tcW w:w="1701" w:type="dxa"/>
            <w:vAlign w:val="center"/>
          </w:tcPr>
          <w:p>
            <w:pPr>
              <w:widowControl/>
              <w:spacing w:line="500" w:lineRule="exact"/>
              <w:jc w:val="center"/>
              <w:rPr>
                <w:rFonts w:ascii="仿宋_GB2312" w:hAnsi="宋体" w:eastAsia="仿宋_GB2312"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73" w:type="dxa"/>
            <w:vMerge w:val="continue"/>
            <w:vAlign w:val="center"/>
          </w:tcPr>
          <w:p>
            <w:pPr>
              <w:widowControl/>
              <w:spacing w:line="500" w:lineRule="exact"/>
              <w:jc w:val="center"/>
              <w:rPr>
                <w:rFonts w:ascii="仿宋_GB2312" w:hAnsi="宋体" w:eastAsia="仿宋_GB2312" w:cs="宋体"/>
                <w:b/>
                <w:bCs/>
                <w:kern w:val="0"/>
                <w:szCs w:val="32"/>
              </w:rPr>
            </w:pPr>
          </w:p>
        </w:tc>
        <w:tc>
          <w:tcPr>
            <w:tcW w:w="2253" w:type="dxa"/>
            <w:vAlign w:val="center"/>
          </w:tcPr>
          <w:p>
            <w:pPr>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经营地址</w:t>
            </w:r>
          </w:p>
        </w:tc>
        <w:tc>
          <w:tcPr>
            <w:tcW w:w="1953" w:type="dxa"/>
            <w:vAlign w:val="center"/>
          </w:tcPr>
          <w:p>
            <w:pPr>
              <w:widowControl/>
              <w:spacing w:line="500" w:lineRule="exact"/>
              <w:jc w:val="center"/>
              <w:rPr>
                <w:rFonts w:ascii="仿宋_GB2312" w:hAnsi="宋体" w:eastAsia="仿宋_GB2312" w:cs="宋体"/>
                <w:i/>
                <w:iCs/>
                <w:kern w:val="0"/>
                <w:szCs w:val="32"/>
              </w:rPr>
            </w:pPr>
          </w:p>
        </w:tc>
        <w:tc>
          <w:tcPr>
            <w:tcW w:w="2016" w:type="dxa"/>
            <w:gridSpan w:val="2"/>
            <w:vAlign w:val="center"/>
          </w:tcPr>
          <w:p>
            <w:pPr>
              <w:spacing w:line="500" w:lineRule="exact"/>
              <w:jc w:val="center"/>
              <w:rPr>
                <w:rFonts w:ascii="仿宋_GB2312" w:hAnsi="宋体" w:eastAsia="仿宋_GB2312" w:cs="宋体"/>
                <w:spacing w:val="-22"/>
                <w:kern w:val="0"/>
                <w:szCs w:val="32"/>
              </w:rPr>
            </w:pPr>
            <w:r>
              <w:rPr>
                <w:rFonts w:hint="eastAsia" w:ascii="仿宋_GB2312" w:hAnsi="宋体" w:eastAsia="仿宋_GB2312" w:cs="宋体"/>
                <w:spacing w:val="-22"/>
                <w:kern w:val="0"/>
                <w:szCs w:val="32"/>
              </w:rPr>
              <w:t>身份证号码</w:t>
            </w:r>
          </w:p>
        </w:tc>
        <w:tc>
          <w:tcPr>
            <w:tcW w:w="1701" w:type="dxa"/>
            <w:vAlign w:val="center"/>
          </w:tcPr>
          <w:p>
            <w:pPr>
              <w:widowControl/>
              <w:spacing w:line="500" w:lineRule="exact"/>
              <w:jc w:val="center"/>
              <w:rPr>
                <w:rFonts w:ascii="仿宋_GB2312" w:hAnsi="宋体" w:eastAsia="仿宋_GB2312"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373" w:type="dxa"/>
            <w:vMerge w:val="continue"/>
            <w:vAlign w:val="center"/>
          </w:tcPr>
          <w:p>
            <w:pPr>
              <w:widowControl/>
              <w:spacing w:line="500" w:lineRule="exact"/>
              <w:jc w:val="left"/>
              <w:rPr>
                <w:rFonts w:ascii="仿宋_GB2312" w:hAnsi="宋体" w:eastAsia="仿宋_GB2312" w:cs="宋体"/>
                <w:b/>
                <w:bCs/>
                <w:kern w:val="0"/>
                <w:szCs w:val="32"/>
              </w:rPr>
            </w:pPr>
          </w:p>
        </w:tc>
        <w:tc>
          <w:tcPr>
            <w:tcW w:w="2253" w:type="dxa"/>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经营主体类型</w:t>
            </w:r>
          </w:p>
        </w:tc>
        <w:tc>
          <w:tcPr>
            <w:tcW w:w="1953" w:type="dxa"/>
            <w:vAlign w:val="center"/>
          </w:tcPr>
          <w:p>
            <w:pPr>
              <w:widowControl/>
              <w:spacing w:line="500" w:lineRule="exact"/>
              <w:jc w:val="center"/>
              <w:rPr>
                <w:rFonts w:ascii="仿宋_GB2312" w:hAnsi="宋体" w:eastAsia="仿宋_GB2312" w:cs="宋体"/>
                <w:i/>
                <w:iCs/>
                <w:kern w:val="0"/>
                <w:szCs w:val="32"/>
              </w:rPr>
            </w:pPr>
          </w:p>
        </w:tc>
        <w:tc>
          <w:tcPr>
            <w:tcW w:w="2016" w:type="dxa"/>
            <w:gridSpan w:val="2"/>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联系电话</w:t>
            </w:r>
          </w:p>
        </w:tc>
        <w:tc>
          <w:tcPr>
            <w:tcW w:w="1701" w:type="dxa"/>
            <w:vAlign w:val="center"/>
          </w:tcPr>
          <w:p>
            <w:pPr>
              <w:widowControl/>
              <w:spacing w:line="500" w:lineRule="exact"/>
              <w:jc w:val="center"/>
              <w:rPr>
                <w:rFonts w:ascii="仿宋_GB2312" w:hAnsi="宋体" w:eastAsia="仿宋_GB2312"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73" w:type="dxa"/>
            <w:vMerge w:val="continue"/>
            <w:vAlign w:val="center"/>
          </w:tcPr>
          <w:p>
            <w:pPr>
              <w:widowControl/>
              <w:spacing w:line="500" w:lineRule="exact"/>
              <w:jc w:val="left"/>
              <w:rPr>
                <w:rFonts w:ascii="仿宋_GB2312" w:hAnsi="宋体" w:eastAsia="仿宋_GB2312" w:cs="宋体"/>
                <w:b/>
                <w:bCs/>
                <w:kern w:val="0"/>
                <w:szCs w:val="32"/>
              </w:rPr>
            </w:pPr>
          </w:p>
        </w:tc>
        <w:tc>
          <w:tcPr>
            <w:tcW w:w="2253" w:type="dxa"/>
            <w:vAlign w:val="center"/>
          </w:tcPr>
          <w:p>
            <w:pPr>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上次贷款金额</w:t>
            </w:r>
            <w:r>
              <w:rPr>
                <w:rFonts w:hint="eastAsia" w:ascii="仿宋_GB2312" w:hAnsi="宋体" w:eastAsia="仿宋_GB2312" w:cs="宋体"/>
                <w:spacing w:val="-20"/>
                <w:kern w:val="0"/>
                <w:szCs w:val="32"/>
              </w:rPr>
              <w:t>（万元</w:t>
            </w:r>
            <w:r>
              <w:rPr>
                <w:rFonts w:hint="eastAsia" w:ascii="仿宋_GB2312" w:hAnsi="宋体" w:eastAsia="仿宋_GB2312" w:cs="宋体"/>
                <w:kern w:val="0"/>
                <w:szCs w:val="32"/>
              </w:rPr>
              <w:t>）</w:t>
            </w:r>
          </w:p>
        </w:tc>
        <w:tc>
          <w:tcPr>
            <w:tcW w:w="1953" w:type="dxa"/>
            <w:vAlign w:val="center"/>
          </w:tcPr>
          <w:p>
            <w:pPr>
              <w:widowControl/>
              <w:spacing w:line="500" w:lineRule="exact"/>
              <w:jc w:val="center"/>
              <w:rPr>
                <w:rFonts w:ascii="仿宋_GB2312" w:hAnsi="宋体" w:eastAsia="仿宋_GB2312" w:cs="宋体"/>
                <w:i/>
                <w:iCs/>
                <w:kern w:val="0"/>
                <w:szCs w:val="32"/>
              </w:rPr>
            </w:pPr>
          </w:p>
        </w:tc>
        <w:tc>
          <w:tcPr>
            <w:tcW w:w="2016" w:type="dxa"/>
            <w:gridSpan w:val="2"/>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保证金缴纳时间及金额</w:t>
            </w:r>
          </w:p>
        </w:tc>
        <w:tc>
          <w:tcPr>
            <w:tcW w:w="1701" w:type="dxa"/>
            <w:vAlign w:val="center"/>
          </w:tcPr>
          <w:p>
            <w:pPr>
              <w:widowControl/>
              <w:spacing w:line="500" w:lineRule="exact"/>
              <w:jc w:val="center"/>
              <w:rPr>
                <w:rFonts w:ascii="仿宋_GB2312" w:hAnsi="宋体" w:eastAsia="仿宋_GB2312" w:cs="宋体"/>
                <w:i/>
                <w:iCs/>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73" w:type="dxa"/>
            <w:vMerge w:val="continue"/>
            <w:vAlign w:val="center"/>
          </w:tcPr>
          <w:p>
            <w:pPr>
              <w:widowControl/>
              <w:spacing w:line="500" w:lineRule="exact"/>
              <w:jc w:val="left"/>
              <w:rPr>
                <w:rFonts w:ascii="仿宋_GB2312" w:hAnsi="宋体" w:eastAsia="仿宋_GB2312" w:cs="宋体"/>
                <w:b/>
                <w:bCs/>
                <w:kern w:val="0"/>
                <w:szCs w:val="32"/>
              </w:rPr>
            </w:pPr>
          </w:p>
        </w:tc>
        <w:tc>
          <w:tcPr>
            <w:tcW w:w="2253" w:type="dxa"/>
            <w:vAlign w:val="center"/>
          </w:tcPr>
          <w:p>
            <w:pPr>
              <w:spacing w:line="500" w:lineRule="exact"/>
              <w:jc w:val="center"/>
              <w:rPr>
                <w:rFonts w:ascii="仿宋_GB2312" w:hAnsi="宋体" w:eastAsia="仿宋_GB2312" w:cs="宋体"/>
                <w:spacing w:val="-20"/>
                <w:kern w:val="0"/>
                <w:szCs w:val="32"/>
              </w:rPr>
            </w:pPr>
            <w:r>
              <w:rPr>
                <w:rFonts w:hint="eastAsia" w:ascii="仿宋_GB2312" w:hAnsi="宋体" w:eastAsia="仿宋_GB2312" w:cs="宋体"/>
                <w:spacing w:val="-20"/>
                <w:kern w:val="0"/>
                <w:szCs w:val="32"/>
              </w:rPr>
              <w:t>续贷金额</w:t>
            </w:r>
          </w:p>
        </w:tc>
        <w:tc>
          <w:tcPr>
            <w:tcW w:w="1953" w:type="dxa"/>
            <w:vAlign w:val="center"/>
          </w:tcPr>
          <w:p>
            <w:pPr>
              <w:widowControl/>
              <w:spacing w:line="500" w:lineRule="exact"/>
              <w:jc w:val="center"/>
              <w:rPr>
                <w:rFonts w:ascii="仿宋_GB2312" w:hAnsi="宋体" w:eastAsia="仿宋_GB2312" w:cs="宋体"/>
                <w:i/>
                <w:iCs/>
                <w:kern w:val="0"/>
                <w:szCs w:val="32"/>
              </w:rPr>
            </w:pPr>
          </w:p>
        </w:tc>
        <w:tc>
          <w:tcPr>
            <w:tcW w:w="2016" w:type="dxa"/>
            <w:gridSpan w:val="2"/>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主营项目</w:t>
            </w:r>
          </w:p>
        </w:tc>
        <w:tc>
          <w:tcPr>
            <w:tcW w:w="1701" w:type="dxa"/>
            <w:vAlign w:val="center"/>
          </w:tcPr>
          <w:p>
            <w:pPr>
              <w:widowControl/>
              <w:spacing w:line="500" w:lineRule="exact"/>
              <w:jc w:val="center"/>
              <w:rPr>
                <w:rFonts w:ascii="仿宋_GB2312" w:hAnsi="宋体" w:eastAsia="仿宋_GB2312" w:cs="宋体"/>
                <w:i/>
                <w:iCs/>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73" w:type="dxa"/>
            <w:vMerge w:val="continue"/>
            <w:vAlign w:val="center"/>
          </w:tcPr>
          <w:p>
            <w:pPr>
              <w:widowControl/>
              <w:spacing w:line="500" w:lineRule="exact"/>
              <w:jc w:val="left"/>
              <w:rPr>
                <w:rFonts w:ascii="仿宋_GB2312" w:hAnsi="宋体" w:eastAsia="仿宋_GB2312" w:cs="宋体"/>
                <w:b/>
                <w:bCs/>
                <w:kern w:val="0"/>
                <w:szCs w:val="32"/>
              </w:rPr>
            </w:pPr>
          </w:p>
        </w:tc>
        <w:tc>
          <w:tcPr>
            <w:tcW w:w="2253" w:type="dxa"/>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贷款期限（月）</w:t>
            </w:r>
          </w:p>
        </w:tc>
        <w:tc>
          <w:tcPr>
            <w:tcW w:w="1953" w:type="dxa"/>
            <w:vAlign w:val="center"/>
          </w:tcPr>
          <w:p>
            <w:pPr>
              <w:widowControl/>
              <w:spacing w:line="500" w:lineRule="exact"/>
              <w:jc w:val="center"/>
              <w:rPr>
                <w:rFonts w:ascii="仿宋_GB2312" w:hAnsi="宋体" w:eastAsia="仿宋_GB2312" w:cs="宋体"/>
                <w:kern w:val="0"/>
                <w:szCs w:val="32"/>
              </w:rPr>
            </w:pPr>
          </w:p>
        </w:tc>
        <w:tc>
          <w:tcPr>
            <w:tcW w:w="2016" w:type="dxa"/>
            <w:gridSpan w:val="2"/>
            <w:vAlign w:val="center"/>
          </w:tcPr>
          <w:p>
            <w:pPr>
              <w:widowControl/>
              <w:spacing w:line="500" w:lineRule="exact"/>
              <w:jc w:val="center"/>
              <w:rPr>
                <w:rFonts w:ascii="仿宋_GB2312" w:hAnsi="宋体" w:eastAsia="仿宋_GB2312" w:cs="宋体"/>
                <w:kern w:val="0"/>
                <w:szCs w:val="32"/>
              </w:rPr>
            </w:pPr>
            <w:r>
              <w:rPr>
                <w:rFonts w:hint="eastAsia" w:ascii="仿宋_GB2312" w:hAnsi="宋体" w:eastAsia="仿宋_GB2312" w:cs="宋体"/>
                <w:kern w:val="0"/>
                <w:szCs w:val="32"/>
              </w:rPr>
              <w:t>贷款用途</w:t>
            </w:r>
          </w:p>
        </w:tc>
        <w:tc>
          <w:tcPr>
            <w:tcW w:w="1701" w:type="dxa"/>
            <w:vAlign w:val="center"/>
          </w:tcPr>
          <w:p>
            <w:pPr>
              <w:widowControl/>
              <w:spacing w:line="500" w:lineRule="exact"/>
              <w:jc w:val="center"/>
              <w:rPr>
                <w:rFonts w:ascii="仿宋_GB2312" w:hAnsi="宋体" w:eastAsia="仿宋_GB2312"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1373" w:type="dxa"/>
            <w:vAlign w:val="center"/>
          </w:tcPr>
          <w:p>
            <w:pPr>
              <w:widowControl/>
              <w:spacing w:line="50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续贷银行意见</w:t>
            </w:r>
          </w:p>
        </w:tc>
        <w:tc>
          <w:tcPr>
            <w:tcW w:w="7923" w:type="dxa"/>
            <w:gridSpan w:val="5"/>
            <w:vAlign w:val="bottom"/>
          </w:tcPr>
          <w:p>
            <w:pPr>
              <w:widowControl/>
              <w:spacing w:line="500" w:lineRule="exact"/>
              <w:ind w:right="576"/>
              <w:rPr>
                <w:rFonts w:ascii="仿宋_GB2312" w:hAnsi="宋体" w:eastAsia="仿宋_GB2312" w:cs="宋体"/>
                <w:kern w:val="0"/>
                <w:szCs w:val="32"/>
              </w:rPr>
            </w:pPr>
          </w:p>
          <w:p>
            <w:pPr>
              <w:widowControl/>
              <w:spacing w:line="500" w:lineRule="exact"/>
              <w:ind w:right="576"/>
              <w:rPr>
                <w:rFonts w:ascii="仿宋_GB2312" w:hAnsi="宋体" w:eastAsia="仿宋_GB2312" w:cs="宋体"/>
                <w:kern w:val="0"/>
                <w:szCs w:val="32"/>
              </w:rPr>
            </w:pPr>
            <w:r>
              <w:rPr>
                <w:rFonts w:hint="eastAsia" w:ascii="仿宋_GB2312" w:hAnsi="宋体" w:eastAsia="仿宋_GB2312" w:cs="宋体"/>
                <w:kern w:val="0"/>
                <w:szCs w:val="32"/>
              </w:rPr>
              <w:t>调查人员签字：                  贷款行盖章：</w:t>
            </w:r>
          </w:p>
          <w:p>
            <w:pPr>
              <w:widowControl/>
              <w:spacing w:line="500" w:lineRule="exact"/>
              <w:ind w:right="576"/>
              <w:rPr>
                <w:rFonts w:ascii="仿宋_GB2312" w:hAnsi="宋体" w:eastAsia="仿宋_GB2312" w:cs="宋体"/>
                <w:kern w:val="0"/>
                <w:szCs w:val="32"/>
              </w:rPr>
            </w:pPr>
          </w:p>
          <w:p>
            <w:pPr>
              <w:widowControl/>
              <w:spacing w:line="500" w:lineRule="exact"/>
              <w:ind w:firstLine="585"/>
              <w:jc w:val="right"/>
              <w:rPr>
                <w:rFonts w:ascii="仿宋_GB2312" w:hAnsi="宋体" w:eastAsia="仿宋_GB2312" w:cs="宋体"/>
                <w:kern w:val="0"/>
                <w:szCs w:val="32"/>
              </w:rPr>
            </w:pPr>
            <w:r>
              <w:rPr>
                <w:rFonts w:hint="eastAsia" w:ascii="仿宋_GB2312" w:hAnsi="宋体" w:eastAsia="仿宋_GB2312" w:cs="宋体"/>
                <w:kern w:val="0"/>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1373" w:type="dxa"/>
            <w:vAlign w:val="center"/>
          </w:tcPr>
          <w:p>
            <w:pPr>
              <w:widowControl/>
              <w:spacing w:line="50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所在乡镇（街道）意见</w:t>
            </w:r>
          </w:p>
        </w:tc>
        <w:tc>
          <w:tcPr>
            <w:tcW w:w="7923" w:type="dxa"/>
            <w:gridSpan w:val="5"/>
            <w:vAlign w:val="bottom"/>
          </w:tcPr>
          <w:p>
            <w:pPr>
              <w:widowControl/>
              <w:tabs>
                <w:tab w:val="left" w:pos="2572"/>
              </w:tabs>
              <w:spacing w:line="500" w:lineRule="exact"/>
              <w:rPr>
                <w:rFonts w:ascii="仿宋_GB2312" w:hAnsi="宋体" w:eastAsia="仿宋_GB2312" w:cs="宋体"/>
                <w:kern w:val="0"/>
                <w:szCs w:val="32"/>
              </w:rPr>
            </w:pPr>
          </w:p>
          <w:p>
            <w:pPr>
              <w:widowControl/>
              <w:tabs>
                <w:tab w:val="left" w:pos="2572"/>
              </w:tabs>
              <w:spacing w:line="500" w:lineRule="exact"/>
              <w:rPr>
                <w:rFonts w:ascii="仿宋_GB2312" w:hAnsi="宋体" w:eastAsia="仿宋_GB2312" w:cs="宋体"/>
                <w:kern w:val="0"/>
                <w:szCs w:val="32"/>
              </w:rPr>
            </w:pPr>
            <w:r>
              <w:rPr>
                <w:rFonts w:hint="eastAsia" w:ascii="仿宋_GB2312" w:hAnsi="宋体" w:eastAsia="仿宋_GB2312" w:cs="宋体"/>
                <w:kern w:val="0"/>
                <w:szCs w:val="32"/>
              </w:rPr>
              <w:t>乡镇签字：                   乡镇盖章：</w:t>
            </w:r>
          </w:p>
          <w:p>
            <w:pPr>
              <w:widowControl/>
              <w:spacing w:line="500" w:lineRule="exact"/>
              <w:jc w:val="right"/>
              <w:rPr>
                <w:rFonts w:ascii="仿宋_GB2312" w:hAnsi="宋体" w:eastAsia="仿宋_GB2312" w:cs="宋体"/>
                <w:kern w:val="0"/>
                <w:szCs w:val="32"/>
              </w:rPr>
            </w:pPr>
            <w:r>
              <w:rPr>
                <w:rFonts w:hint="eastAsia" w:ascii="仿宋_GB2312" w:hAnsi="宋体" w:eastAsia="仿宋_GB2312" w:cs="宋体"/>
                <w:kern w:val="0"/>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1373" w:type="dxa"/>
            <w:vAlign w:val="center"/>
          </w:tcPr>
          <w:p>
            <w:pPr>
              <w:widowControl/>
              <w:spacing w:line="46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主管部门意见</w:t>
            </w:r>
          </w:p>
        </w:tc>
        <w:tc>
          <w:tcPr>
            <w:tcW w:w="7923" w:type="dxa"/>
            <w:gridSpan w:val="5"/>
            <w:vAlign w:val="bottom"/>
          </w:tcPr>
          <w:p>
            <w:pPr>
              <w:rPr>
                <w:szCs w:val="20"/>
              </w:rPr>
            </w:pPr>
          </w:p>
          <w:p>
            <w:pPr>
              <w:rPr>
                <w:szCs w:val="20"/>
              </w:rPr>
            </w:pPr>
          </w:p>
          <w:p>
            <w:pPr>
              <w:rPr>
                <w:szCs w:val="20"/>
              </w:rPr>
            </w:pPr>
          </w:p>
          <w:p>
            <w:pPr>
              <w:widowControl/>
              <w:ind w:left="1920" w:right="173" w:hanging="1920" w:hangingChars="600"/>
              <w:jc w:val="left"/>
              <w:rPr>
                <w:rFonts w:ascii="仿宋_GB2312" w:hAnsi="宋体" w:eastAsia="仿宋_GB2312" w:cs="宋体"/>
                <w:kern w:val="0"/>
                <w:szCs w:val="32"/>
              </w:rPr>
            </w:pPr>
            <w:r>
              <w:rPr>
                <w:rFonts w:hint="eastAsia" w:ascii="仿宋_GB2312" w:hAnsi="宋体" w:eastAsia="仿宋_GB2312" w:cs="宋体"/>
                <w:kern w:val="0"/>
                <w:szCs w:val="32"/>
              </w:rPr>
              <w:t xml:space="preserve">主管部门签字：          主管部门盖章：    </w:t>
            </w:r>
          </w:p>
          <w:p>
            <w:pPr>
              <w:rPr>
                <w:szCs w:val="20"/>
              </w:rPr>
            </w:pPr>
          </w:p>
          <w:p>
            <w:pPr>
              <w:widowControl/>
              <w:ind w:left="1920" w:right="173" w:hanging="1920" w:hangingChars="600"/>
              <w:jc w:val="right"/>
              <w:rPr>
                <w:rFonts w:ascii="仿宋_GB2312" w:hAnsi="宋体" w:eastAsia="仿宋_GB2312" w:cs="宋体"/>
                <w:kern w:val="0"/>
                <w:szCs w:val="32"/>
              </w:rPr>
            </w:pPr>
            <w:r>
              <w:rPr>
                <w:rFonts w:hint="eastAsia" w:ascii="仿宋_GB2312" w:hAnsi="宋体" w:eastAsia="仿宋_GB2312" w:cs="宋体"/>
                <w:kern w:val="0"/>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8" w:hRule="atLeast"/>
          <w:jc w:val="center"/>
        </w:trPr>
        <w:tc>
          <w:tcPr>
            <w:tcW w:w="1373" w:type="dxa"/>
            <w:vAlign w:val="center"/>
          </w:tcPr>
          <w:p>
            <w:pPr>
              <w:widowControl/>
              <w:spacing w:line="36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担保抵押落实情况</w:t>
            </w:r>
          </w:p>
        </w:tc>
        <w:tc>
          <w:tcPr>
            <w:tcW w:w="7923" w:type="dxa"/>
            <w:gridSpan w:val="5"/>
            <w:vAlign w:val="bottom"/>
          </w:tcPr>
          <w:p>
            <w:pPr>
              <w:kinsoku w:val="0"/>
              <w:overflowPunct w:val="0"/>
              <w:autoSpaceDE w:val="0"/>
              <w:autoSpaceDN w:val="0"/>
              <w:ind w:left="6240" w:hanging="6240" w:hangingChars="1950"/>
              <w:rPr>
                <w:rFonts w:ascii="仿宋_GB2312" w:hAnsi="宋体" w:eastAsia="仿宋_GB2312" w:cs="宋体"/>
                <w:kern w:val="0"/>
                <w:szCs w:val="32"/>
              </w:rPr>
            </w:pPr>
          </w:p>
          <w:p>
            <w:pPr>
              <w:kinsoku w:val="0"/>
              <w:overflowPunct w:val="0"/>
              <w:autoSpaceDE w:val="0"/>
              <w:autoSpaceDN w:val="0"/>
              <w:rPr>
                <w:rFonts w:ascii="仿宋_GB2312" w:hAnsi="宋体" w:eastAsia="仿宋_GB2312" w:cs="宋体"/>
                <w:kern w:val="0"/>
                <w:szCs w:val="32"/>
              </w:rPr>
            </w:pPr>
          </w:p>
          <w:p>
            <w:pPr>
              <w:kinsoku w:val="0"/>
              <w:overflowPunct w:val="0"/>
              <w:autoSpaceDE w:val="0"/>
              <w:autoSpaceDN w:val="0"/>
              <w:rPr>
                <w:rFonts w:ascii="仿宋_GB2312" w:hAnsi="宋体" w:eastAsia="仿宋_GB2312" w:cs="宋体"/>
                <w:kern w:val="0"/>
                <w:szCs w:val="32"/>
              </w:rPr>
            </w:pPr>
          </w:p>
          <w:p>
            <w:pPr>
              <w:kinsoku w:val="0"/>
              <w:overflowPunct w:val="0"/>
              <w:autoSpaceDE w:val="0"/>
              <w:autoSpaceDN w:val="0"/>
              <w:rPr>
                <w:rFonts w:ascii="仿宋_GB2312" w:hAnsi="宋体" w:eastAsia="仿宋_GB2312" w:cs="宋体"/>
                <w:kern w:val="0"/>
                <w:szCs w:val="32"/>
              </w:rPr>
            </w:pPr>
            <w:r>
              <w:rPr>
                <w:rFonts w:hint="eastAsia" w:ascii="仿宋_GB2312" w:hAnsi="宋体" w:eastAsia="仿宋_GB2312" w:cs="宋体"/>
                <w:kern w:val="0"/>
                <w:szCs w:val="32"/>
              </w:rPr>
              <w:t xml:space="preserve">贷续银行签字：                 盖章：                  </w:t>
            </w:r>
          </w:p>
          <w:p>
            <w:pPr>
              <w:kinsoku w:val="0"/>
              <w:overflowPunct w:val="0"/>
              <w:autoSpaceDE w:val="0"/>
              <w:autoSpaceDN w:val="0"/>
              <w:ind w:firstLine="5440" w:firstLineChars="1700"/>
              <w:rPr>
                <w:rFonts w:ascii="仿宋_GB2312" w:hAnsi="宋体" w:eastAsia="仿宋_GB2312" w:cs="宋体"/>
                <w:kern w:val="0"/>
                <w:szCs w:val="32"/>
              </w:rPr>
            </w:pPr>
            <w:r>
              <w:rPr>
                <w:rFonts w:hint="eastAsia" w:ascii="仿宋_GB2312" w:hAnsi="宋体" w:eastAsia="仿宋_GB2312" w:cs="宋体"/>
                <w:kern w:val="0"/>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1373" w:type="dxa"/>
            <w:vAlign w:val="center"/>
          </w:tcPr>
          <w:p>
            <w:pPr>
              <w:widowControl/>
              <w:spacing w:line="360" w:lineRule="exact"/>
              <w:jc w:val="center"/>
              <w:rPr>
                <w:rFonts w:ascii="仿宋_GB2312" w:hAnsi="宋体" w:eastAsia="仿宋_GB2312" w:cs="宋体"/>
                <w:b/>
                <w:bCs/>
                <w:spacing w:val="12"/>
                <w:kern w:val="0"/>
                <w:position w:val="2"/>
                <w:szCs w:val="32"/>
              </w:rPr>
            </w:pPr>
            <w:r>
              <w:rPr>
                <w:rFonts w:hint="eastAsia" w:ascii="仿宋_GB2312" w:hAnsi="宋体" w:eastAsia="仿宋_GB2312" w:cs="宋体"/>
                <w:b/>
                <w:bCs/>
                <w:spacing w:val="12"/>
                <w:kern w:val="0"/>
                <w:position w:val="2"/>
                <w:szCs w:val="32"/>
              </w:rPr>
              <w:t>领导小组办公室意见</w:t>
            </w:r>
          </w:p>
        </w:tc>
        <w:tc>
          <w:tcPr>
            <w:tcW w:w="7923" w:type="dxa"/>
            <w:gridSpan w:val="5"/>
            <w:vAlign w:val="bottom"/>
          </w:tcPr>
          <w:p>
            <w:pPr>
              <w:widowControl/>
              <w:spacing w:line="600" w:lineRule="exact"/>
              <w:ind w:right="1253"/>
              <w:jc w:val="left"/>
              <w:rPr>
                <w:rFonts w:ascii="仿宋_GB2312" w:hAnsi="宋体" w:eastAsia="仿宋_GB2312" w:cs="宋体"/>
                <w:kern w:val="0"/>
                <w:szCs w:val="32"/>
              </w:rPr>
            </w:pPr>
            <w:r>
              <w:rPr>
                <w:rFonts w:hint="eastAsia" w:ascii="仿宋_GB2312" w:hAnsi="宋体" w:eastAsia="仿宋_GB2312" w:cs="宋体"/>
                <w:kern w:val="0"/>
                <w:szCs w:val="32"/>
              </w:rPr>
              <w:t xml:space="preserve">领导小组办公室负责人签字：               </w:t>
            </w:r>
          </w:p>
          <w:p>
            <w:pPr>
              <w:widowControl/>
              <w:spacing w:line="600" w:lineRule="exact"/>
              <w:ind w:right="1253"/>
              <w:jc w:val="left"/>
              <w:rPr>
                <w:rFonts w:ascii="仿宋_GB2312" w:hAnsi="宋体" w:eastAsia="仿宋_GB2312" w:cs="宋体"/>
                <w:kern w:val="0"/>
                <w:szCs w:val="32"/>
              </w:rPr>
            </w:pPr>
          </w:p>
          <w:p>
            <w:pPr>
              <w:widowControl/>
              <w:spacing w:line="600" w:lineRule="exact"/>
              <w:ind w:left="4160" w:right="1253" w:hanging="4160" w:hangingChars="1300"/>
              <w:jc w:val="left"/>
              <w:rPr>
                <w:rFonts w:ascii="仿宋_GB2312" w:hAnsi="宋体" w:eastAsia="仿宋_GB2312" w:cs="宋体"/>
                <w:kern w:val="0"/>
                <w:szCs w:val="32"/>
              </w:rPr>
            </w:pPr>
            <w:r>
              <w:rPr>
                <w:rFonts w:hint="eastAsia" w:ascii="仿宋_GB2312" w:hAnsi="宋体" w:eastAsia="仿宋_GB2312" w:cs="宋体"/>
                <w:kern w:val="0"/>
                <w:szCs w:val="32"/>
              </w:rPr>
              <w:t xml:space="preserve">领导小组办公室盖章：                                   </w:t>
            </w:r>
          </w:p>
          <w:p>
            <w:pPr>
              <w:widowControl/>
              <w:spacing w:line="600" w:lineRule="exact"/>
              <w:ind w:firstLine="5920" w:firstLineChars="1850"/>
              <w:rPr>
                <w:rFonts w:ascii="仿宋_GB2312" w:hAnsi="宋体" w:eastAsia="仿宋_GB2312" w:cs="宋体"/>
                <w:kern w:val="0"/>
                <w:szCs w:val="32"/>
              </w:rPr>
            </w:pPr>
            <w:r>
              <w:rPr>
                <w:rFonts w:hint="eastAsia" w:ascii="仿宋_GB2312" w:hAnsi="宋体" w:eastAsia="仿宋_GB2312" w:cs="宋体"/>
                <w:kern w:val="0"/>
                <w:szCs w:val="3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373" w:type="dxa"/>
            <w:vAlign w:val="center"/>
          </w:tcPr>
          <w:p>
            <w:pPr>
              <w:widowControl/>
              <w:spacing w:line="36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贷款发放情况</w:t>
            </w:r>
          </w:p>
        </w:tc>
        <w:tc>
          <w:tcPr>
            <w:tcW w:w="4472" w:type="dxa"/>
            <w:gridSpan w:val="3"/>
            <w:vAlign w:val="center"/>
          </w:tcPr>
          <w:p>
            <w:pPr>
              <w:widowControl/>
              <w:spacing w:line="360" w:lineRule="exact"/>
              <w:rPr>
                <w:rFonts w:ascii="仿宋_GB2312" w:hAnsi="宋体" w:eastAsia="仿宋_GB2312" w:cs="宋体"/>
                <w:kern w:val="0"/>
                <w:szCs w:val="32"/>
              </w:rPr>
            </w:pPr>
            <w:r>
              <w:rPr>
                <w:rFonts w:hint="eastAsia" w:ascii="仿宋_GB2312" w:hAnsi="宋体" w:eastAsia="仿宋_GB2312" w:cs="宋体"/>
                <w:kern w:val="0"/>
                <w:szCs w:val="32"/>
              </w:rPr>
              <w:t>实际续贷金额：       万元　</w:t>
            </w:r>
          </w:p>
        </w:tc>
        <w:tc>
          <w:tcPr>
            <w:tcW w:w="3451" w:type="dxa"/>
            <w:gridSpan w:val="2"/>
            <w:vAlign w:val="center"/>
          </w:tcPr>
          <w:p>
            <w:pPr>
              <w:widowControl/>
              <w:spacing w:line="360" w:lineRule="exact"/>
              <w:rPr>
                <w:rFonts w:ascii="仿宋_GB2312" w:hAnsi="宋体" w:eastAsia="仿宋_GB2312" w:cs="宋体"/>
                <w:kern w:val="0"/>
                <w:szCs w:val="32"/>
              </w:rPr>
            </w:pPr>
            <w:r>
              <w:rPr>
                <w:rFonts w:hint="eastAsia" w:ascii="仿宋_GB2312" w:hAnsi="宋体" w:eastAsia="仿宋_GB2312" w:cs="宋体"/>
                <w:kern w:val="0"/>
                <w:szCs w:val="32"/>
              </w:rPr>
              <w:t>续贷发放期限：  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373" w:type="dxa"/>
            <w:vAlign w:val="center"/>
          </w:tcPr>
          <w:p>
            <w:pPr>
              <w:widowControl/>
              <w:spacing w:line="36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贷款收回情况</w:t>
            </w:r>
          </w:p>
        </w:tc>
        <w:tc>
          <w:tcPr>
            <w:tcW w:w="7923" w:type="dxa"/>
            <w:gridSpan w:val="5"/>
            <w:vAlign w:val="center"/>
          </w:tcPr>
          <w:p>
            <w:pPr>
              <w:widowControl/>
              <w:spacing w:line="360" w:lineRule="exact"/>
              <w:jc w:val="center"/>
              <w:rPr>
                <w:rFonts w:ascii="仿宋_GB2312" w:hAnsi="宋体" w:eastAsia="仿宋_GB2312" w:cs="宋体"/>
                <w:b/>
                <w:bCs/>
                <w:kern w:val="0"/>
                <w:szCs w:val="32"/>
              </w:rPr>
            </w:pPr>
            <w:r>
              <w:rPr>
                <w:rFonts w:hint="eastAsia" w:ascii="仿宋_GB2312" w:hAnsi="宋体" w:eastAsia="仿宋_GB2312" w:cs="宋体"/>
                <w:b/>
                <w:bCs/>
                <w:kern w:val="0"/>
                <w:szCs w:val="32"/>
              </w:rPr>
              <w:t>　</w:t>
            </w:r>
          </w:p>
        </w:tc>
      </w:tr>
    </w:tbl>
    <w:p>
      <w:pPr>
        <w:spacing w:line="590" w:lineRule="exact"/>
        <w:rPr>
          <w:rFonts w:ascii="仿宋_GB2312" w:hAnsi="Arial" w:eastAsia="仿宋_GB2312" w:cs="Arial"/>
          <w:sz w:val="30"/>
          <w:szCs w:val="30"/>
        </w:rPr>
      </w:pPr>
      <w:r>
        <w:rPr>
          <w:rFonts w:hint="eastAsia" w:ascii="仿宋_GB2312" w:hAnsi="Arial" w:eastAsia="仿宋_GB2312" w:cs="Arial"/>
          <w:sz w:val="30"/>
          <w:szCs w:val="30"/>
        </w:rPr>
        <w:t>本运作表一式伍份，区领导小组办公室、贷款行、区财政局、区主管部门、所在乡镇各留一份。</w:t>
      </w:r>
    </w:p>
    <w:p>
      <w:pPr>
        <w:spacing w:line="240" w:lineRule="exact"/>
        <w:rPr>
          <w:rFonts w:hint="eastAsia" w:ascii="仿宋_GB2312" w:hAnsi="Arial" w:eastAsia="仿宋_GB2312" w:cs="Arial"/>
          <w:sz w:val="30"/>
          <w:szCs w:val="30"/>
        </w:rPr>
      </w:pPr>
    </w:p>
    <w:p>
      <w:pPr>
        <w:pStyle w:val="2"/>
        <w:ind w:left="640"/>
        <w:rPr>
          <w:rFonts w:hint="eastAsia"/>
        </w:rPr>
      </w:pPr>
    </w:p>
    <w:p>
      <w:pPr>
        <w:pStyle w:val="2"/>
        <w:ind w:left="640"/>
      </w:pPr>
    </w:p>
    <w:p>
      <w:pPr>
        <w:spacing w:line="560" w:lineRule="exact"/>
        <w:ind w:firstLine="140" w:firstLineChars="50"/>
        <w:jc w:val="left"/>
        <w:rPr>
          <w:rFonts w:hint="eastAsia" w:ascii="仿宋_GB2312" w:eastAsia="仿宋_GB2312"/>
          <w:sz w:val="28"/>
          <w:szCs w:val="28"/>
        </w:rPr>
      </w:pPr>
      <w:r>
        <w:rPr>
          <w:rFonts w:hint="eastAsia" w:ascii="仿宋_GB2312" w:eastAsia="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379095</wp:posOffset>
                </wp:positionV>
                <wp:extent cx="5603875" cy="1270"/>
                <wp:effectExtent l="0" t="0" r="0" b="0"/>
                <wp:wrapNone/>
                <wp:docPr id="1" name="直线 3"/>
                <wp:cNvGraphicFramePr/>
                <a:graphic xmlns:a="http://schemas.openxmlformats.org/drawingml/2006/main">
                  <a:graphicData uri="http://schemas.microsoft.com/office/word/2010/wordprocessingShape">
                    <wps:wsp>
                      <wps:cNvSpPr/>
                      <wps:spPr>
                        <a:xfrm flipV="1">
                          <a:off x="0" y="0"/>
                          <a:ext cx="5603875" cy="127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29.85pt;height:0.1pt;width:441.25pt;z-index:251659264;mso-width-relative:page;mso-height-relative:page;" filled="f" stroked="t" coordsize="21600,21600" o:gfxdata="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Hpvx1AAAAAYBAAAPAAAAAAAAAAEAIAAAACIAAABkcnMvZG93bnJldi54bWxQSwECFAAUAAAA&#10;CACHTuJA5f7B2PIBAADoAwAADgAAAAAAAAABACAAAAAjAQAAZHJzL2Uyb0RvYy54bWxQSwUGAAAA&#10;AAYABgBZAQAAhwUAAAAA&#10;">
                <v:fill on="f" focussize="0,0"/>
                <v:stroke weight="0.35pt" color="#000000" joinstyle="round"/>
                <v:imagedata o:title=""/>
                <o:lock v:ext="edit" aspectratio="f"/>
              </v:line>
            </w:pict>
          </mc:Fallback>
        </mc:AlternateContent>
      </w:r>
      <w:r>
        <w:rPr>
          <w:rFonts w:hint="eastAsia" w:ascii="仿宋_GB2312" w:eastAsia="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47625</wp:posOffset>
                </wp:positionV>
                <wp:extent cx="5603875" cy="1270"/>
                <wp:effectExtent l="0" t="0" r="0" b="0"/>
                <wp:wrapNone/>
                <wp:docPr id="2" name="直线 6"/>
                <wp:cNvGraphicFramePr/>
                <a:graphic xmlns:a="http://schemas.openxmlformats.org/drawingml/2006/main">
                  <a:graphicData uri="http://schemas.microsoft.com/office/word/2010/wordprocessingShape">
                    <wps:wsp>
                      <wps:cNvSpPr/>
                      <wps:spPr>
                        <a:xfrm flipV="1">
                          <a:off x="0" y="0"/>
                          <a:ext cx="5603875" cy="127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0pt;margin-top:3.75pt;height:0.1pt;width:441.25pt;z-index:251660288;mso-width-relative:page;mso-height-relative:page;" filled="f" stroked="t" coordsize="21600,21600" o:gfxdata="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OS1ZtEAAAAEAQAADwAAAAAAAAABACAAAAAiAAAAZHJzL2Rvd25yZXYueG1sUEsBAhQAFAAAAAgA&#10;h07iQKxHDdnzAQAA6AMAAA4AAAAAAAAAAQAgAAAAIAEAAGRycy9lMm9Eb2MueG1sUEsFBgAAAAAG&#10;AAYAWQEAAIUFAAAAAA==&#10;">
                <v:fill on="f" focussize="0,0"/>
                <v:stroke weight="0.35pt" color="#000000" joinstyle="round"/>
                <v:imagedata o:title=""/>
                <o:lock v:ext="edit" aspectratio="f"/>
              </v:line>
            </w:pict>
          </mc:Fallback>
        </mc:AlternateContent>
      </w:r>
      <w:r>
        <w:rPr>
          <w:rFonts w:hint="eastAsia" w:ascii="仿宋_GB2312" w:eastAsia="仿宋_GB2312"/>
          <w:color w:val="000000"/>
          <w:sz w:val="28"/>
          <w:szCs w:val="28"/>
        </w:rPr>
        <w:t>宜春市袁州区人民政府办公室               2023年6月24日印发</w:t>
      </w:r>
    </w:p>
    <w:sectPr>
      <w:footerReference r:id="rId3" w:type="default"/>
      <w:footerReference r:id="rId4" w:type="even"/>
      <w:pgSz w:w="11907" w:h="16840"/>
      <w:pgMar w:top="1928" w:right="1474" w:bottom="1814" w:left="1588" w:header="851" w:footer="1588" w:gutter="0"/>
      <w:cols w:space="0" w:num="1"/>
      <w:docGrid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color w:val="FFFFFF"/>
        <w:sz w:val="28"/>
        <w:szCs w:val="28"/>
      </w:rPr>
    </w:pPr>
    <w:r>
      <w:rPr>
        <w:rStyle w:val="17"/>
        <w:rFonts w:hint="eastAsia"/>
        <w:color w:val="FFFFFF" w:themeColor="background1"/>
        <w:sz w:val="28"/>
        <w:szCs w:val="28"/>
      </w:rPr>
      <w:t>—</w:t>
    </w:r>
    <w:r>
      <w:rPr>
        <w:rStyle w:val="17"/>
        <w:rFonts w:hint="eastAsia"/>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18</w:t>
    </w:r>
    <w:r>
      <w:rPr>
        <w:rStyle w:val="17"/>
        <w:sz w:val="28"/>
        <w:szCs w:val="28"/>
      </w:rPr>
      <w:fldChar w:fldCharType="end"/>
    </w:r>
    <w:r>
      <w:rPr>
        <w:rStyle w:val="17"/>
        <w:rFonts w:hint="eastAsia"/>
        <w:sz w:val="28"/>
        <w:szCs w:val="28"/>
      </w:rPr>
      <w:t xml:space="preserve"> —</w:t>
    </w:r>
    <w:r>
      <w:rPr>
        <w:rStyle w:val="17"/>
        <w:rFonts w:hint="eastAsia"/>
        <w:color w:val="FFFFFF" w:themeColor="background1"/>
        <w:sz w:val="28"/>
        <w:szCs w:val="28"/>
      </w:rPr>
      <w:t>—</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EBE95"/>
    <w:multiLevelType w:val="singleLevel"/>
    <w:tmpl w:val="9F8EBE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NotTrackFormatting/>
  <w:documentProtection w:enforcement="0"/>
  <w:defaultTabStop w:val="420"/>
  <w:drawingGridHorizontalSpacing w:val="158"/>
  <w:drawingGridVerticalSpacing w:val="5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zMDA1NWZjZjk4NzBkMDBhODU5MTY4MDFkYmRhOTMifQ=="/>
  </w:docVars>
  <w:rsids>
    <w:rsidRoot w:val="001C5FC1"/>
    <w:rsid w:val="00000C81"/>
    <w:rsid w:val="00050E63"/>
    <w:rsid w:val="00055187"/>
    <w:rsid w:val="00061864"/>
    <w:rsid w:val="00073401"/>
    <w:rsid w:val="00077C96"/>
    <w:rsid w:val="000B16B7"/>
    <w:rsid w:val="001018A7"/>
    <w:rsid w:val="0017428A"/>
    <w:rsid w:val="001C531E"/>
    <w:rsid w:val="001C5FC1"/>
    <w:rsid w:val="001D2C1D"/>
    <w:rsid w:val="0022312D"/>
    <w:rsid w:val="002A34FB"/>
    <w:rsid w:val="002C1E0D"/>
    <w:rsid w:val="002D582C"/>
    <w:rsid w:val="00390D7E"/>
    <w:rsid w:val="004479A3"/>
    <w:rsid w:val="00473C65"/>
    <w:rsid w:val="00483BA8"/>
    <w:rsid w:val="0053140F"/>
    <w:rsid w:val="0053447C"/>
    <w:rsid w:val="005748BC"/>
    <w:rsid w:val="005B0420"/>
    <w:rsid w:val="005C70BE"/>
    <w:rsid w:val="005F13D5"/>
    <w:rsid w:val="00610B95"/>
    <w:rsid w:val="006526C0"/>
    <w:rsid w:val="0066122A"/>
    <w:rsid w:val="006D169A"/>
    <w:rsid w:val="006D1D3F"/>
    <w:rsid w:val="0070560B"/>
    <w:rsid w:val="0071395E"/>
    <w:rsid w:val="00722277"/>
    <w:rsid w:val="00742B3C"/>
    <w:rsid w:val="00771F6B"/>
    <w:rsid w:val="007839B6"/>
    <w:rsid w:val="007E07EE"/>
    <w:rsid w:val="007E7CBC"/>
    <w:rsid w:val="008116D0"/>
    <w:rsid w:val="00832855"/>
    <w:rsid w:val="00840EE1"/>
    <w:rsid w:val="008474E7"/>
    <w:rsid w:val="00855F7E"/>
    <w:rsid w:val="00887390"/>
    <w:rsid w:val="00897A91"/>
    <w:rsid w:val="008A5309"/>
    <w:rsid w:val="008B1978"/>
    <w:rsid w:val="008E55AA"/>
    <w:rsid w:val="00940CBC"/>
    <w:rsid w:val="00942657"/>
    <w:rsid w:val="009A5BE6"/>
    <w:rsid w:val="00A242EF"/>
    <w:rsid w:val="00A3062E"/>
    <w:rsid w:val="00A52A50"/>
    <w:rsid w:val="00A846FF"/>
    <w:rsid w:val="00AC021F"/>
    <w:rsid w:val="00B1078A"/>
    <w:rsid w:val="00B15702"/>
    <w:rsid w:val="00B55D43"/>
    <w:rsid w:val="00B60BD2"/>
    <w:rsid w:val="00B76F3B"/>
    <w:rsid w:val="00BA05B1"/>
    <w:rsid w:val="00BB0AB8"/>
    <w:rsid w:val="00BC2CDD"/>
    <w:rsid w:val="00BE18C6"/>
    <w:rsid w:val="00BE74D1"/>
    <w:rsid w:val="00BF5EAF"/>
    <w:rsid w:val="00C0461B"/>
    <w:rsid w:val="00C13D99"/>
    <w:rsid w:val="00C20430"/>
    <w:rsid w:val="00C6043D"/>
    <w:rsid w:val="00C65658"/>
    <w:rsid w:val="00C853A5"/>
    <w:rsid w:val="00D32FE4"/>
    <w:rsid w:val="00D54218"/>
    <w:rsid w:val="00D5521A"/>
    <w:rsid w:val="00D65F6A"/>
    <w:rsid w:val="00DB2D9B"/>
    <w:rsid w:val="00DD419A"/>
    <w:rsid w:val="00DD4D8B"/>
    <w:rsid w:val="00DD6169"/>
    <w:rsid w:val="00DD7B53"/>
    <w:rsid w:val="00E00F13"/>
    <w:rsid w:val="00E02553"/>
    <w:rsid w:val="00E20483"/>
    <w:rsid w:val="00E31834"/>
    <w:rsid w:val="00E64742"/>
    <w:rsid w:val="00E95CAF"/>
    <w:rsid w:val="00F55F76"/>
    <w:rsid w:val="00F60A92"/>
    <w:rsid w:val="00F76CD9"/>
    <w:rsid w:val="00FA60C2"/>
    <w:rsid w:val="00FB7073"/>
    <w:rsid w:val="00FC6071"/>
    <w:rsid w:val="00FD1CCF"/>
    <w:rsid w:val="00FE08AC"/>
    <w:rsid w:val="10350505"/>
    <w:rsid w:val="11BA0C7B"/>
    <w:rsid w:val="1CF2091E"/>
    <w:rsid w:val="21A13B19"/>
    <w:rsid w:val="2DFE24A5"/>
    <w:rsid w:val="337E5136"/>
    <w:rsid w:val="357228B2"/>
    <w:rsid w:val="424E0588"/>
    <w:rsid w:val="47FA45C0"/>
    <w:rsid w:val="512F4B53"/>
    <w:rsid w:val="57A6090C"/>
    <w:rsid w:val="57F65D42"/>
    <w:rsid w:val="5AB14BFE"/>
    <w:rsid w:val="70A106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link w:val="31"/>
    <w:qFormat/>
    <w:uiPriority w:val="0"/>
    <w:pPr>
      <w:autoSpaceDE w:val="0"/>
      <w:autoSpaceDN w:val="0"/>
      <w:ind w:left="1432" w:right="719"/>
      <w:jc w:val="center"/>
      <w:outlineLvl w:val="0"/>
    </w:pPr>
    <w:rPr>
      <w:rFonts w:ascii="方正小标宋简体" w:hAnsi="方正小标宋简体" w:eastAsia="方正小标宋简体" w:cs="方正小标宋简体"/>
      <w:kern w:val="0"/>
      <w:sz w:val="44"/>
      <w:szCs w:val="44"/>
      <w:lang w:val="zh-CN"/>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1"/>
    <w:qFormat/>
    <w:uiPriority w:val="99"/>
    <w:pPr>
      <w:ind w:left="420" w:leftChars="200" w:firstLine="210"/>
    </w:pPr>
  </w:style>
  <w:style w:type="paragraph" w:styleId="4">
    <w:name w:val="Body Text"/>
    <w:basedOn w:val="1"/>
    <w:link w:val="23"/>
    <w:qFormat/>
    <w:uiPriority w:val="0"/>
    <w:pPr>
      <w:spacing w:after="120"/>
    </w:pPr>
  </w:style>
  <w:style w:type="paragraph" w:styleId="5">
    <w:name w:val="Body Text Indent"/>
    <w:basedOn w:val="1"/>
    <w:link w:val="28"/>
    <w:qFormat/>
    <w:uiPriority w:val="0"/>
    <w:pPr>
      <w:spacing w:after="120"/>
      <w:ind w:left="420" w:leftChars="200"/>
    </w:pPr>
  </w:style>
  <w:style w:type="paragraph" w:styleId="6">
    <w:name w:val="Plain Text"/>
    <w:basedOn w:val="1"/>
    <w:link w:val="29"/>
    <w:unhideWhenUsed/>
    <w:qFormat/>
    <w:uiPriority w:val="99"/>
    <w:rPr>
      <w:rFonts w:ascii="宋体" w:hAnsi="Courier New" w:eastAsia="仿宋_GB2312" w:cs="Courier New"/>
      <w:szCs w:val="20"/>
    </w:rPr>
  </w:style>
  <w:style w:type="paragraph" w:styleId="7">
    <w:name w:val="Date"/>
    <w:basedOn w:val="1"/>
    <w:next w:val="1"/>
    <w:link w:val="27"/>
    <w:qFormat/>
    <w:uiPriority w:val="0"/>
    <w:pPr>
      <w:ind w:left="100" w:leftChars="2500"/>
    </w:pPr>
  </w:style>
  <w:style w:type="paragraph" w:styleId="8">
    <w:name w:val="Body Text Indent 2"/>
    <w:basedOn w:val="1"/>
    <w:link w:val="24"/>
    <w:qFormat/>
    <w:uiPriority w:val="0"/>
    <w:pPr>
      <w:spacing w:after="120" w:line="480" w:lineRule="auto"/>
      <w:ind w:left="420" w:leftChars="200"/>
    </w:pPr>
  </w:style>
  <w:style w:type="paragraph" w:styleId="9">
    <w:name w:val="Balloon Text"/>
    <w:basedOn w:val="1"/>
    <w:link w:val="26"/>
    <w:qFormat/>
    <w:uiPriority w:val="99"/>
    <w:rPr>
      <w:rFonts w:ascii="Calibri" w:hAnsi="Calibri" w:cs="宋体"/>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2"/>
    <w:basedOn w:val="1"/>
    <w:next w:val="1"/>
    <w:qFormat/>
    <w:uiPriority w:val="0"/>
    <w:pPr>
      <w:ind w:left="420" w:leftChars="200" w:firstLine="210"/>
    </w:pPr>
    <w:rPr>
      <w:rFonts w:eastAsia="仿宋"/>
    </w:rPr>
  </w:style>
  <w:style w:type="table" w:styleId="15">
    <w:name w:val="Table Grid"/>
    <w:basedOn w:val="14"/>
    <w:qFormat/>
    <w:uiPriority w:val="59"/>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style>
  <w:style w:type="character" w:styleId="18">
    <w:name w:val="Emphasis"/>
    <w:basedOn w:val="16"/>
    <w:qFormat/>
    <w:uiPriority w:val="0"/>
    <w:rPr>
      <w:i/>
    </w:rPr>
  </w:style>
  <w:style w:type="character" w:styleId="19">
    <w:name w:val="annotation reference"/>
    <w:semiHidden/>
    <w:unhideWhenUsed/>
    <w:qFormat/>
    <w:uiPriority w:val="99"/>
    <w:rPr>
      <w:sz w:val="21"/>
      <w:szCs w:val="21"/>
    </w:rPr>
  </w:style>
  <w:style w:type="character" w:customStyle="1" w:styleId="20">
    <w:name w:val="NormalCharacter"/>
    <w:qFormat/>
    <w:uiPriority w:val="0"/>
  </w:style>
  <w:style w:type="character" w:customStyle="1" w:styleId="21">
    <w:name w:val="页眉 Char"/>
    <w:basedOn w:val="16"/>
    <w:link w:val="11"/>
    <w:qFormat/>
    <w:uiPriority w:val="0"/>
    <w:rPr>
      <w:rFonts w:ascii="Times New Roman" w:hAnsi="Times New Roman" w:eastAsia="宋体" w:cs="Times New Roman"/>
      <w:kern w:val="2"/>
      <w:sz w:val="18"/>
      <w:szCs w:val="18"/>
    </w:rPr>
  </w:style>
  <w:style w:type="character" w:customStyle="1" w:styleId="22">
    <w:name w:val="页脚 Char"/>
    <w:basedOn w:val="16"/>
    <w:link w:val="10"/>
    <w:qFormat/>
    <w:uiPriority w:val="99"/>
    <w:rPr>
      <w:rFonts w:ascii="Times New Roman" w:hAnsi="Times New Roman" w:eastAsia="宋体" w:cs="Times New Roman"/>
      <w:kern w:val="2"/>
      <w:sz w:val="18"/>
      <w:szCs w:val="18"/>
    </w:rPr>
  </w:style>
  <w:style w:type="character" w:customStyle="1" w:styleId="23">
    <w:name w:val="正文文本 Char"/>
    <w:basedOn w:val="16"/>
    <w:link w:val="4"/>
    <w:qFormat/>
    <w:uiPriority w:val="0"/>
    <w:rPr>
      <w:rFonts w:ascii="Times New Roman" w:hAnsi="Times New Roman" w:eastAsia="宋体" w:cs="Times New Roman"/>
      <w:kern w:val="2"/>
      <w:sz w:val="32"/>
      <w:szCs w:val="24"/>
    </w:rPr>
  </w:style>
  <w:style w:type="character" w:customStyle="1" w:styleId="24">
    <w:name w:val="正文文本缩进 2 Char"/>
    <w:basedOn w:val="16"/>
    <w:link w:val="8"/>
    <w:qFormat/>
    <w:uiPriority w:val="0"/>
    <w:rPr>
      <w:rFonts w:ascii="Times New Roman" w:hAnsi="Times New Roman" w:eastAsia="宋体" w:cs="Times New Roman"/>
      <w:kern w:val="2"/>
      <w:sz w:val="32"/>
      <w:szCs w:val="24"/>
    </w:rPr>
  </w:style>
  <w:style w:type="paragraph" w:styleId="25">
    <w:name w:val="List Paragraph"/>
    <w:basedOn w:val="1"/>
    <w:qFormat/>
    <w:uiPriority w:val="99"/>
    <w:pPr>
      <w:ind w:firstLine="420" w:firstLineChars="200"/>
    </w:pPr>
  </w:style>
  <w:style w:type="character" w:customStyle="1" w:styleId="26">
    <w:name w:val="批注框文本 Char"/>
    <w:basedOn w:val="16"/>
    <w:link w:val="9"/>
    <w:qFormat/>
    <w:uiPriority w:val="99"/>
    <w:rPr>
      <w:kern w:val="2"/>
      <w:sz w:val="18"/>
      <w:szCs w:val="18"/>
    </w:rPr>
  </w:style>
  <w:style w:type="character" w:customStyle="1" w:styleId="27">
    <w:name w:val="日期 Char"/>
    <w:basedOn w:val="16"/>
    <w:link w:val="7"/>
    <w:qFormat/>
    <w:uiPriority w:val="0"/>
    <w:rPr>
      <w:rFonts w:ascii="Times New Roman" w:hAnsi="Times New Roman" w:eastAsia="宋体" w:cs="Times New Roman"/>
      <w:kern w:val="2"/>
      <w:sz w:val="32"/>
      <w:szCs w:val="24"/>
    </w:rPr>
  </w:style>
  <w:style w:type="character" w:customStyle="1" w:styleId="28">
    <w:name w:val="正文文本缩进 Char"/>
    <w:basedOn w:val="16"/>
    <w:link w:val="5"/>
    <w:qFormat/>
    <w:uiPriority w:val="0"/>
    <w:rPr>
      <w:rFonts w:ascii="Times New Roman" w:hAnsi="Times New Roman" w:eastAsia="宋体" w:cs="Times New Roman"/>
      <w:kern w:val="2"/>
      <w:sz w:val="32"/>
      <w:szCs w:val="24"/>
    </w:rPr>
  </w:style>
  <w:style w:type="character" w:customStyle="1" w:styleId="29">
    <w:name w:val="纯文本 Char"/>
    <w:basedOn w:val="16"/>
    <w:link w:val="6"/>
    <w:qFormat/>
    <w:uiPriority w:val="99"/>
    <w:rPr>
      <w:rFonts w:ascii="宋体" w:hAnsi="Courier New" w:eastAsia="仿宋_GB2312" w:cs="Courier New"/>
      <w:kern w:val="2"/>
      <w:sz w:val="32"/>
    </w:rPr>
  </w:style>
  <w:style w:type="paragraph" w:customStyle="1" w:styleId="3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1">
    <w:name w:val="标题 1 Char"/>
    <w:basedOn w:val="16"/>
    <w:link w:val="3"/>
    <w:qFormat/>
    <w:uiPriority w:val="0"/>
    <w:rPr>
      <w:rFonts w:ascii="方正小标宋简体" w:hAnsi="方正小标宋简体" w:eastAsia="方正小标宋简体" w:cs="方正小标宋简体"/>
      <w:sz w:val="44"/>
      <w:szCs w:val="4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18</Pages>
  <Words>7414</Words>
  <Characters>7533</Characters>
  <Lines>7</Lines>
  <Paragraphs>16</Paragraphs>
  <TotalTime>10</TotalTime>
  <ScaleCrop>false</ScaleCrop>
  <LinksUpToDate>false</LinksUpToDate>
  <CharactersWithSpaces>7998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2023-05-19T09:50:00Z</dcterms:created>
  <dc:creator>YeZhaoxi</dc:creator>
  <cp:lastModifiedBy>水木林云</cp:lastModifiedBy>
  <cp:lastPrinted>2023-06-29T01:55:00Z</cp:lastPrinted>
  <dcterms:modified xsi:type="dcterms:W3CDTF">2023-06-29T03:16:54Z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C47D0B518FD54E0C9F6F6AF1D827BC53_13</vt:lpwstr>
  </property>
</Properties>
</file>